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2670" w14:textId="0E65444D" w:rsidR="009F077A" w:rsidRDefault="009F077A"/>
    <w:p w14:paraId="31056696" w14:textId="77777777" w:rsidR="00CB553F" w:rsidRPr="00CB553F" w:rsidRDefault="00CB553F" w:rsidP="00CB553F">
      <w:pPr>
        <w:rPr>
          <w:rFonts w:asciiTheme="minorHAnsi" w:hAnsiTheme="minorHAnsi" w:cstheme="minorHAnsi"/>
          <w:sz w:val="20"/>
          <w:szCs w:val="20"/>
        </w:rPr>
      </w:pPr>
      <w:r w:rsidRPr="00CB553F">
        <w:rPr>
          <w:rFonts w:asciiTheme="minorHAnsi" w:hAnsiTheme="minorHAnsi" w:cstheme="minorHAnsi"/>
          <w:sz w:val="20"/>
          <w:szCs w:val="20"/>
        </w:rPr>
        <w:t>Til:</w:t>
      </w:r>
    </w:p>
    <w:p w14:paraId="768FA123" w14:textId="6929D7F1" w:rsidR="003104E3" w:rsidRPr="00D457F6" w:rsidRDefault="00CB553F" w:rsidP="00D457F6">
      <w:pPr>
        <w:rPr>
          <w:rFonts w:asciiTheme="minorHAnsi" w:hAnsiTheme="minorHAnsi" w:cstheme="minorHAnsi"/>
          <w:sz w:val="20"/>
          <w:szCs w:val="20"/>
        </w:rPr>
      </w:pPr>
      <w:hyperlink r:id="rId7" w:history="1">
        <w:r w:rsidRPr="00C84ACC">
          <w:rPr>
            <w:rFonts w:asciiTheme="minorHAnsi" w:hAnsiTheme="minorHAnsi" w:cstheme="minorHAnsi"/>
            <w:sz w:val="20"/>
            <w:szCs w:val="20"/>
          </w:rPr>
          <w:t>byplan.postmottak@trondheim.kommune.no</w:t>
        </w:r>
      </w:hyperlink>
      <w:r w:rsidR="00D457F6">
        <w:rPr>
          <w:rFonts w:asciiTheme="minorHAnsi" w:hAnsiTheme="minorHAnsi" w:cstheme="minorHAnsi"/>
          <w:sz w:val="20"/>
          <w:szCs w:val="20"/>
        </w:rPr>
        <w:br/>
      </w:r>
    </w:p>
    <w:p w14:paraId="4A1CECBF" w14:textId="6A002E0B" w:rsidR="00CB553F" w:rsidRDefault="00CB553F" w:rsidP="00D33351">
      <w:pPr>
        <w:rPr>
          <w:rFonts w:asciiTheme="minorHAnsi" w:hAnsiTheme="minorHAnsi" w:cstheme="minorHAnsi"/>
          <w:sz w:val="20"/>
          <w:szCs w:val="20"/>
        </w:rPr>
      </w:pPr>
      <w:r w:rsidRPr="00CB553F">
        <w:rPr>
          <w:rFonts w:asciiTheme="minorHAnsi" w:hAnsiTheme="minorHAnsi" w:cstheme="minorHAnsi"/>
          <w:sz w:val="20"/>
          <w:szCs w:val="20"/>
        </w:rPr>
        <w:t xml:space="preserve">Saksbehandler: </w:t>
      </w:r>
      <w:r w:rsidR="00A212F8">
        <w:rPr>
          <w:rFonts w:asciiTheme="minorHAnsi" w:hAnsiTheme="minorHAnsi" w:cstheme="minorHAnsi"/>
          <w:sz w:val="20"/>
          <w:szCs w:val="20"/>
        </w:rPr>
        <w:t xml:space="preserve">Lillian </w:t>
      </w:r>
      <w:proofErr w:type="spellStart"/>
      <w:r w:rsidR="00A212F8">
        <w:rPr>
          <w:rFonts w:asciiTheme="minorHAnsi" w:hAnsiTheme="minorHAnsi" w:cstheme="minorHAnsi"/>
          <w:sz w:val="20"/>
          <w:szCs w:val="20"/>
        </w:rPr>
        <w:t>Rokseth</w:t>
      </w:r>
      <w:proofErr w:type="spellEnd"/>
      <w:r w:rsidRPr="00CB553F">
        <w:rPr>
          <w:rFonts w:asciiTheme="minorHAnsi" w:hAnsiTheme="minorHAnsi" w:cstheme="minorHAnsi"/>
          <w:sz w:val="20"/>
          <w:szCs w:val="20"/>
        </w:rPr>
        <w:t xml:space="preserve">     </w:t>
      </w:r>
      <w:r w:rsidR="00E12FFA">
        <w:rPr>
          <w:rFonts w:asciiTheme="minorHAnsi" w:hAnsiTheme="minorHAnsi" w:cstheme="minorHAnsi"/>
          <w:sz w:val="20"/>
          <w:szCs w:val="20"/>
        </w:rPr>
        <w:tab/>
      </w:r>
      <w:proofErr w:type="spellStart"/>
      <w:r w:rsidR="00ED340D">
        <w:rPr>
          <w:rFonts w:asciiTheme="minorHAnsi" w:hAnsiTheme="minorHAnsi" w:cstheme="minorHAnsi"/>
          <w:sz w:val="20"/>
          <w:szCs w:val="20"/>
        </w:rPr>
        <w:t>Ref</w:t>
      </w:r>
      <w:proofErr w:type="spellEnd"/>
      <w:r w:rsidR="00912608" w:rsidRPr="00912608">
        <w:rPr>
          <w:rFonts w:asciiTheme="minorHAnsi" w:hAnsiTheme="minorHAnsi" w:cstheme="minorHAnsi"/>
          <w:sz w:val="20"/>
          <w:szCs w:val="20"/>
        </w:rPr>
        <w:t xml:space="preserve">: </w:t>
      </w:r>
      <w:r w:rsidR="003C3167" w:rsidRPr="00D33351">
        <w:rPr>
          <w:rFonts w:asciiTheme="minorHAnsi" w:hAnsiTheme="minorHAnsi" w:cstheme="minorHAnsi"/>
          <w:sz w:val="20"/>
          <w:szCs w:val="20"/>
        </w:rPr>
        <w:t>2024/29771</w:t>
      </w:r>
      <w:r w:rsidR="00D33351">
        <w:rPr>
          <w:rFonts w:asciiTheme="minorHAnsi" w:hAnsiTheme="minorHAnsi" w:cstheme="minorHAnsi"/>
          <w:sz w:val="20"/>
          <w:szCs w:val="20"/>
        </w:rPr>
        <w:tab/>
      </w:r>
      <w:r w:rsidR="00D33351">
        <w:rPr>
          <w:rFonts w:asciiTheme="minorHAnsi" w:hAnsiTheme="minorHAnsi" w:cstheme="minorHAnsi"/>
          <w:sz w:val="20"/>
          <w:szCs w:val="20"/>
        </w:rPr>
        <w:tab/>
      </w:r>
      <w:r w:rsidR="00D33351">
        <w:rPr>
          <w:rFonts w:asciiTheme="minorHAnsi" w:hAnsiTheme="minorHAnsi" w:cstheme="minorHAnsi"/>
          <w:sz w:val="20"/>
          <w:szCs w:val="20"/>
        </w:rPr>
        <w:tab/>
      </w:r>
      <w:r w:rsidRPr="00CB553F">
        <w:rPr>
          <w:rFonts w:asciiTheme="minorHAnsi" w:hAnsiTheme="minorHAnsi" w:cstheme="minorHAnsi"/>
          <w:sz w:val="20"/>
          <w:szCs w:val="20"/>
        </w:rPr>
        <w:t xml:space="preserve">Trondheim, </w:t>
      </w:r>
      <w:r w:rsidR="00C366EF">
        <w:rPr>
          <w:rFonts w:asciiTheme="minorHAnsi" w:hAnsiTheme="minorHAnsi" w:cstheme="minorHAnsi"/>
          <w:sz w:val="20"/>
          <w:szCs w:val="20"/>
        </w:rPr>
        <w:t xml:space="preserve">25. juni </w:t>
      </w:r>
      <w:r w:rsidR="00945627">
        <w:rPr>
          <w:rFonts w:asciiTheme="minorHAnsi" w:hAnsiTheme="minorHAnsi" w:cstheme="minorHAnsi"/>
          <w:sz w:val="20"/>
          <w:szCs w:val="20"/>
        </w:rPr>
        <w:t>2026</w:t>
      </w:r>
    </w:p>
    <w:p w14:paraId="49A667E4" w14:textId="77777777" w:rsidR="00D33351" w:rsidRDefault="00D33351" w:rsidP="00D33351">
      <w:pPr>
        <w:rPr>
          <w:rFonts w:asciiTheme="minorHAnsi" w:hAnsiTheme="minorHAnsi" w:cstheme="minorHAnsi"/>
          <w:sz w:val="20"/>
          <w:szCs w:val="20"/>
        </w:rPr>
      </w:pPr>
    </w:p>
    <w:p w14:paraId="2239E4DA" w14:textId="58ED0BC2" w:rsidR="00A44073" w:rsidRPr="00A44073" w:rsidRDefault="00A44073" w:rsidP="00A44073">
      <w:pPr>
        <w:spacing w:after="160" w:line="278" w:lineRule="auto"/>
        <w:rPr>
          <w:rFonts w:ascii="Aptos" w:eastAsia="Aptos" w:hAnsi="Aptos" w:cs="Times New Roman"/>
          <w:b/>
          <w:bCs/>
          <w:kern w:val="2"/>
          <w:sz w:val="28"/>
          <w:szCs w:val="28"/>
          <w14:ligatures w14:val="standardContextual"/>
        </w:rPr>
      </w:pPr>
      <w:r w:rsidRPr="00A44073">
        <w:rPr>
          <w:rFonts w:ascii="Aptos" w:eastAsia="Aptos" w:hAnsi="Aptos" w:cs="Times New Roman"/>
          <w:b/>
          <w:bCs/>
          <w:kern w:val="2"/>
          <w:sz w:val="28"/>
          <w:szCs w:val="28"/>
          <w14:ligatures w14:val="standardContextual"/>
        </w:rPr>
        <w:t>Høringsuttalelse – Furuhaugen, del av gnr/</w:t>
      </w:r>
      <w:proofErr w:type="gramStart"/>
      <w:r w:rsidRPr="00A44073">
        <w:rPr>
          <w:rFonts w:ascii="Aptos" w:eastAsia="Aptos" w:hAnsi="Aptos" w:cs="Times New Roman"/>
          <w:b/>
          <w:bCs/>
          <w:kern w:val="2"/>
          <w:sz w:val="28"/>
          <w:szCs w:val="28"/>
          <w14:ligatures w14:val="standardContextual"/>
        </w:rPr>
        <w:t>bnr</w:t>
      </w:r>
      <w:proofErr w:type="gramEnd"/>
      <w:r w:rsidRPr="00A44073">
        <w:rPr>
          <w:rFonts w:ascii="Aptos" w:eastAsia="Aptos" w:hAnsi="Aptos" w:cs="Times New Roman"/>
          <w:b/>
          <w:bCs/>
          <w:kern w:val="2"/>
          <w:sz w:val="28"/>
          <w:szCs w:val="28"/>
          <w14:ligatures w14:val="standardContextual"/>
        </w:rPr>
        <w:t xml:space="preserve"> 537/1, 2 og 3 mfl., detaljregulering</w:t>
      </w:r>
    </w:p>
    <w:p w14:paraId="6934BBCF" w14:textId="6F28A963" w:rsidR="00A44073" w:rsidRPr="0083259A"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1. Innledning og konklusjon</w:t>
      </w:r>
      <w:r w:rsidR="0083259A">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Naturvernforbundet i Trondheim viser til offentlig ettersyn av detaljregulering for Furuhaugen, del av gnr/</w:t>
      </w:r>
      <w:proofErr w:type="gramStart"/>
      <w:r w:rsidRPr="00A44073">
        <w:rPr>
          <w:rFonts w:ascii="Aptos" w:eastAsia="Aptos" w:hAnsi="Aptos" w:cs="Times New Roman"/>
          <w:kern w:val="2"/>
          <w:sz w:val="20"/>
          <w:szCs w:val="20"/>
          <w14:ligatures w14:val="standardContextual"/>
        </w:rPr>
        <w:t>bnr</w:t>
      </w:r>
      <w:proofErr w:type="gramEnd"/>
      <w:r w:rsidRPr="00A44073">
        <w:rPr>
          <w:rFonts w:ascii="Aptos" w:eastAsia="Aptos" w:hAnsi="Aptos" w:cs="Times New Roman"/>
          <w:kern w:val="2"/>
          <w:sz w:val="20"/>
          <w:szCs w:val="20"/>
          <w14:ligatures w14:val="standardContextual"/>
        </w:rPr>
        <w:t xml:space="preserve"> 537/1, 2 og 3 mfl.</w:t>
      </w:r>
    </w:p>
    <w:p w14:paraId="2715E950"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Planforslaget legger til rette for en betydelig utvidelse av eksisterende masseuttak og massemottak, med uttak av om lag 255 000 m³ grus og etablering av et deponi med kapasitet på inntil 3,8 millioner m³ over en periode på opptil 30 år.</w:t>
      </w:r>
    </w:p>
    <w:p w14:paraId="0EA4783C"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Naturvernforbundet mener planforslaget bør sendes tilbake til ny behandling.</w:t>
      </w:r>
    </w:p>
    <w:p w14:paraId="56A544ED"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Vår vurdering er at planforslaget ikke dokumenterer tilstrekkelig at naturverdier, vannmiljø, myrøkologi, grønnstruktur og friluftsinteresser kan ivaretas på en forsvarlig måte. Saken berører naturtyper med høy og svært høy verdi, viktige hydrologiske sammenhenger og et område som inngår i et større sammenhengende natur- og </w:t>
      </w:r>
      <w:proofErr w:type="spellStart"/>
      <w:r w:rsidRPr="00A44073">
        <w:rPr>
          <w:rFonts w:ascii="Aptos" w:eastAsia="Aptos" w:hAnsi="Aptos" w:cs="Times New Roman"/>
          <w:kern w:val="2"/>
          <w:sz w:val="20"/>
          <w:szCs w:val="20"/>
          <w14:ligatures w14:val="standardContextual"/>
        </w:rPr>
        <w:t>friluftslandskap</w:t>
      </w:r>
      <w:proofErr w:type="spellEnd"/>
      <w:r w:rsidRPr="00A44073">
        <w:rPr>
          <w:rFonts w:ascii="Aptos" w:eastAsia="Aptos" w:hAnsi="Aptos" w:cs="Times New Roman"/>
          <w:kern w:val="2"/>
          <w:sz w:val="20"/>
          <w:szCs w:val="20"/>
          <w14:ligatures w14:val="standardContextual"/>
        </w:rPr>
        <w:t>.</w:t>
      </w:r>
    </w:p>
    <w:p w14:paraId="1D521B9B"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Planforslaget bygger i betydelig grad på forutsetninger om at tekniske avbøtende tiltak skal fungere som planlagt gjennom flere tiår. Etter Naturvernforbundets vurdering er dette ikke tilstrekkelig til å oppfylle kravene i naturmangfoldloven §§ 8–12, særlig føre-var-prinsippet i § 9.</w:t>
      </w:r>
    </w:p>
    <w:p w14:paraId="71F9C52C"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Det er også et sentralt moment at Trondheim bystyre tidligere har avvist tilsvarende utvidelse av hensyn til risiko for natur- og vannmiljøskader. Naturvernforbundet kan ikke se at de nye utredningene fjerner den grunnleggende usikkerheten knyttet til natur- og vannmiljøverdiene i området.</w:t>
      </w:r>
    </w:p>
    <w:p w14:paraId="390F7F98" w14:textId="41150C3A" w:rsidR="00A44073" w:rsidRPr="0083259A"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2. Hva saken gjelder</w:t>
      </w:r>
      <w:r w:rsidR="0083259A">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Planforslaget omfatter utvidelse av eksisterende masseuttak og massemottak ved Furuhaugen.</w:t>
      </w:r>
    </w:p>
    <w:p w14:paraId="229EC9FB"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Tiltakshaver er Søbstad AS.</w:t>
      </w:r>
    </w:p>
    <w:p w14:paraId="40B75AE8"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Planområdet ligger øst for Vassfjellet og grenser mot verdifulle myr- og skogområder, samt vassdragssystemet knyttet til Vulubekken og </w:t>
      </w:r>
      <w:proofErr w:type="spellStart"/>
      <w:r w:rsidRPr="00A44073">
        <w:rPr>
          <w:rFonts w:ascii="Aptos" w:eastAsia="Aptos" w:hAnsi="Aptos" w:cs="Times New Roman"/>
          <w:kern w:val="2"/>
          <w:sz w:val="20"/>
          <w:szCs w:val="20"/>
          <w14:ligatures w14:val="standardContextual"/>
        </w:rPr>
        <w:t>Litjelva</w:t>
      </w:r>
      <w:proofErr w:type="spellEnd"/>
      <w:r w:rsidRPr="00A44073">
        <w:rPr>
          <w:rFonts w:ascii="Aptos" w:eastAsia="Aptos" w:hAnsi="Aptos" w:cs="Times New Roman"/>
          <w:kern w:val="2"/>
          <w:sz w:val="20"/>
          <w:szCs w:val="20"/>
          <w14:ligatures w14:val="standardContextual"/>
        </w:rPr>
        <w:t>.</w:t>
      </w:r>
    </w:p>
    <w:p w14:paraId="55273D03"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Tiltaket innebærer omfattende terrenginngrep, deponering av store masser og langvarig industriell aktivitet i et område som i dag inngår i et sammenhengende natur- og friluftsområde.</w:t>
      </w:r>
    </w:p>
    <w:p w14:paraId="5D5C87E9" w14:textId="77777777" w:rsidR="00A44073" w:rsidRPr="00A44073" w:rsidRDefault="00A44073" w:rsidP="00A44073">
      <w:p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Planen berører særlig:</w:t>
      </w:r>
    </w:p>
    <w:p w14:paraId="41D6DE18"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myrområder med dokumenterte naturverdier, </w:t>
      </w:r>
    </w:p>
    <w:p w14:paraId="6B13207F"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vannmiljø og nedbørfelt til Vulubekken og </w:t>
      </w:r>
      <w:proofErr w:type="spellStart"/>
      <w:r w:rsidRPr="00A44073">
        <w:rPr>
          <w:rFonts w:ascii="Aptos" w:eastAsia="Aptos" w:hAnsi="Aptos" w:cs="Times New Roman"/>
          <w:kern w:val="2"/>
          <w:sz w:val="20"/>
          <w:szCs w:val="20"/>
          <w14:ligatures w14:val="standardContextual"/>
        </w:rPr>
        <w:t>Litjelva</w:t>
      </w:r>
      <w:proofErr w:type="spellEnd"/>
      <w:r w:rsidRPr="00A44073">
        <w:rPr>
          <w:rFonts w:ascii="Aptos" w:eastAsia="Aptos" w:hAnsi="Aptos" w:cs="Times New Roman"/>
          <w:kern w:val="2"/>
          <w:sz w:val="20"/>
          <w:szCs w:val="20"/>
          <w14:ligatures w14:val="standardContextual"/>
        </w:rPr>
        <w:t xml:space="preserve">, </w:t>
      </w:r>
    </w:p>
    <w:p w14:paraId="57D2A9E9"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økologiske forbindelser mellom skog- og myrområder, </w:t>
      </w:r>
    </w:p>
    <w:p w14:paraId="47CD4090"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hjorteviltets trekkruter, </w:t>
      </w:r>
    </w:p>
    <w:p w14:paraId="7E9C6978" w14:textId="7A5226E3" w:rsidR="00A44073" w:rsidRPr="00A44073" w:rsidRDefault="00ED340D" w:rsidP="0015471A">
      <w:pPr>
        <w:spacing w:after="160"/>
        <w:rPr>
          <w:rFonts w:ascii="Aptos" w:eastAsia="Aptos" w:hAnsi="Aptos" w:cs="Times New Roman"/>
          <w:b/>
          <w:bCs/>
          <w:kern w:val="2"/>
          <w:sz w:val="20"/>
          <w:szCs w:val="20"/>
          <w14:ligatures w14:val="standardContextual"/>
        </w:rPr>
      </w:pPr>
      <w:r>
        <w:rPr>
          <w:rFonts w:ascii="Aptos" w:eastAsia="Aptos" w:hAnsi="Aptos" w:cs="Times New Roman"/>
          <w:kern w:val="2"/>
          <w:sz w:val="20"/>
          <w:szCs w:val="20"/>
          <w14:ligatures w14:val="standardContextual"/>
        </w:rPr>
        <w:br w:type="page"/>
      </w:r>
      <w:r w:rsidR="00A44073" w:rsidRPr="00A44073">
        <w:rPr>
          <w:rFonts w:ascii="Aptos" w:eastAsia="Aptos" w:hAnsi="Aptos" w:cs="Times New Roman"/>
          <w:b/>
          <w:bCs/>
          <w:kern w:val="2"/>
          <w:sz w:val="20"/>
          <w:szCs w:val="20"/>
          <w14:ligatures w14:val="standardContextual"/>
        </w:rPr>
        <w:lastRenderedPageBreak/>
        <w:t>3. Sentrale svakheter ved planforslaget</w:t>
      </w:r>
    </w:p>
    <w:p w14:paraId="4A12EC0F" w14:textId="02DE14A3" w:rsidR="00A44073" w:rsidRPr="00623850"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3.1 For stor tillit til avbøtende tiltak</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Store deler av konsekvensvurderingene bygger på at sedimentasjonsbasseng, overvåkingssystemer, grøfter og andre tekniske løsninger skal fungere tilfredsstillende gjennom hele driftsperioden.</w:t>
      </w:r>
    </w:p>
    <w:p w14:paraId="52F6E4CC"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Naturvernforbundet mener dette er en svak tilnærming når tiltaket har en tidshorisont på opptil 30 år og ligger i direkte tilknytning til sårbare naturverdier.</w:t>
      </w:r>
    </w:p>
    <w:p w14:paraId="743F4557" w14:textId="3CEB69A9" w:rsidR="00A44073" w:rsidRPr="00623850"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3.2 Mangelfull vurdering av naturtap</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 xml:space="preserve">Planmaterialet legger betydelig vekt på behovet for massehåndtering i Trondheim-regionen, men i mindre grad på de irreversible </w:t>
      </w:r>
      <w:proofErr w:type="spellStart"/>
      <w:r w:rsidRPr="00A44073">
        <w:rPr>
          <w:rFonts w:ascii="Aptos" w:eastAsia="Aptos" w:hAnsi="Aptos" w:cs="Times New Roman"/>
          <w:kern w:val="2"/>
          <w:sz w:val="20"/>
          <w:szCs w:val="20"/>
          <w14:ligatures w14:val="standardContextual"/>
        </w:rPr>
        <w:t>naturtapene</w:t>
      </w:r>
      <w:proofErr w:type="spellEnd"/>
      <w:r w:rsidRPr="00A44073">
        <w:rPr>
          <w:rFonts w:ascii="Aptos" w:eastAsia="Aptos" w:hAnsi="Aptos" w:cs="Times New Roman"/>
          <w:kern w:val="2"/>
          <w:sz w:val="20"/>
          <w:szCs w:val="20"/>
          <w14:ligatures w14:val="standardContextual"/>
        </w:rPr>
        <w:t xml:space="preserve"> som følger av tiltaket.</w:t>
      </w:r>
    </w:p>
    <w:p w14:paraId="3A541005"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proofErr w:type="spellStart"/>
      <w:r w:rsidRPr="00A44073">
        <w:rPr>
          <w:rFonts w:ascii="Aptos" w:eastAsia="Aptos" w:hAnsi="Aptos" w:cs="Times New Roman"/>
          <w:kern w:val="2"/>
          <w:sz w:val="20"/>
          <w:szCs w:val="20"/>
          <w14:ligatures w14:val="standardContextual"/>
        </w:rPr>
        <w:t>Samfunnsnytte</w:t>
      </w:r>
      <w:proofErr w:type="spellEnd"/>
      <w:r w:rsidRPr="00A44073">
        <w:rPr>
          <w:rFonts w:ascii="Aptos" w:eastAsia="Aptos" w:hAnsi="Aptos" w:cs="Times New Roman"/>
          <w:kern w:val="2"/>
          <w:sz w:val="20"/>
          <w:szCs w:val="20"/>
          <w14:ligatures w14:val="standardContextual"/>
        </w:rPr>
        <w:t xml:space="preserve"> kan ikke erstatte kravet om selvstendig vurdering av naturverdier.</w:t>
      </w:r>
    </w:p>
    <w:p w14:paraId="3D80BC04" w14:textId="707B98BE" w:rsidR="00A44073" w:rsidRPr="00623850"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3.3 Utilstrekkelig vurdering av samlet belastning</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Planområdet må vurderes i sammenheng med eksisterende inngrep, tidligere masseuttak, infrastruktur og annen arealbruk i området.</w:t>
      </w:r>
    </w:p>
    <w:p w14:paraId="0EB9C657"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Naturvernforbundet mener den samlede belastningen på naturmiljøet er undervurdert.</w:t>
      </w:r>
    </w:p>
    <w:p w14:paraId="35B5FF7C" w14:textId="78C61AC8" w:rsidR="00A44073" w:rsidRPr="00623850"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3.4 Mangelfull vurdering av alternative løsninger</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Alternative løsninger med mindre arealbeslag og bedre ivaretakelse av naturverdier framstår ikke som tilstrekkelig utredet.</w:t>
      </w:r>
    </w:p>
    <w:p w14:paraId="67DFBC9D" w14:textId="30228F01" w:rsidR="00A44073" w:rsidRPr="00623850"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3.5 Undervurdering av konsekvenser for skogsfugl (NATM 09)</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Området er leve- og hekkeområde for flere rødlistede fuglearter, og tiltaket vil medføre permanent tap og fragmentering av skogshabitat. Konsekvensutredningen vurderer delområdet NATM 09 Skog–fugl til stor verdi.</w:t>
      </w:r>
      <w:r w:rsidRPr="00A44073">
        <w:rPr>
          <w:rFonts w:ascii="Aptos" w:eastAsia="Aptos" w:hAnsi="Aptos" w:cs="Times New Roman"/>
          <w:kern w:val="2"/>
          <w:sz w:val="24"/>
          <w:szCs w:val="24"/>
          <w14:ligatures w14:val="standardContextual"/>
        </w:rPr>
        <w:t xml:space="preserve"> </w:t>
      </w:r>
      <w:r w:rsidRPr="00A44073">
        <w:rPr>
          <w:rFonts w:ascii="Aptos" w:eastAsia="Aptos" w:hAnsi="Aptos" w:cs="Times New Roman"/>
          <w:kern w:val="2"/>
          <w:sz w:val="20"/>
          <w:szCs w:val="20"/>
          <w14:ligatures w14:val="standardContextual"/>
        </w:rPr>
        <w:t>Tiltaket er vurdert å medføre en forringet tilstand, med betydelig negativ konsekvens for naturmangfoldet. Naturvernforbundet mener denne konsekvensen er underkommunisert i sammendraget og bør tillegges større vekt i den videre behandlingen av saken.</w:t>
      </w:r>
    </w:p>
    <w:p w14:paraId="5EF93516" w14:textId="0D6A49C2" w:rsidR="00A44073" w:rsidRPr="00623850"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 xml:space="preserve">4. </w:t>
      </w:r>
      <w:proofErr w:type="spellStart"/>
      <w:r w:rsidRPr="00A44073">
        <w:rPr>
          <w:rFonts w:ascii="Aptos" w:eastAsia="Aptos" w:hAnsi="Aptos" w:cs="Times New Roman"/>
          <w:b/>
          <w:bCs/>
          <w:kern w:val="2"/>
          <w:sz w:val="20"/>
          <w:szCs w:val="20"/>
          <w14:ligatures w14:val="standardContextual"/>
        </w:rPr>
        <w:t>Bynatur</w:t>
      </w:r>
      <w:proofErr w:type="spellEnd"/>
      <w:r w:rsidRPr="00A44073">
        <w:rPr>
          <w:rFonts w:ascii="Aptos" w:eastAsia="Aptos" w:hAnsi="Aptos" w:cs="Times New Roman"/>
          <w:b/>
          <w:bCs/>
          <w:kern w:val="2"/>
          <w:sz w:val="20"/>
          <w:szCs w:val="20"/>
          <w14:ligatures w14:val="standardContextual"/>
        </w:rPr>
        <w:t>, grønnstruktur og helhetlige virkninger</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 xml:space="preserve">Området inngår i et sammenhengende grønt landskap med betydelige natur- og </w:t>
      </w:r>
      <w:proofErr w:type="spellStart"/>
      <w:r w:rsidRPr="00A44073">
        <w:rPr>
          <w:rFonts w:ascii="Aptos" w:eastAsia="Aptos" w:hAnsi="Aptos" w:cs="Times New Roman"/>
          <w:kern w:val="2"/>
          <w:sz w:val="20"/>
          <w:szCs w:val="20"/>
          <w14:ligatures w14:val="standardContextual"/>
        </w:rPr>
        <w:t>friluftsverdier</w:t>
      </w:r>
      <w:proofErr w:type="spellEnd"/>
      <w:r w:rsidRPr="00A44073">
        <w:rPr>
          <w:rFonts w:ascii="Aptos" w:eastAsia="Aptos" w:hAnsi="Aptos" w:cs="Times New Roman"/>
          <w:kern w:val="2"/>
          <w:sz w:val="20"/>
          <w:szCs w:val="20"/>
          <w14:ligatures w14:val="standardContextual"/>
        </w:rPr>
        <w:t>.</w:t>
      </w:r>
    </w:p>
    <w:p w14:paraId="19768255"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Planområdet må vurderes som del av et større økologisk system, ikke som et isolert masseuttaksområde.</w:t>
      </w:r>
    </w:p>
    <w:p w14:paraId="7272BB96" w14:textId="77777777" w:rsidR="00A44073" w:rsidRPr="00A44073" w:rsidRDefault="00A44073" w:rsidP="00A44073">
      <w:p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Området fungerer som:</w:t>
      </w:r>
    </w:p>
    <w:p w14:paraId="369358FD"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sammenhengende naturareal mellom skog og myr, </w:t>
      </w:r>
    </w:p>
    <w:p w14:paraId="4DC9A02D"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leveområde for arter knyttet til skog- og våtmarkssystemer, </w:t>
      </w:r>
    </w:p>
    <w:p w14:paraId="4B12B603"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proofErr w:type="spellStart"/>
      <w:r w:rsidRPr="00A44073">
        <w:rPr>
          <w:rFonts w:ascii="Aptos" w:eastAsia="Aptos" w:hAnsi="Aptos" w:cs="Times New Roman"/>
          <w:kern w:val="2"/>
          <w:sz w:val="20"/>
          <w:szCs w:val="20"/>
          <w14:ligatures w14:val="standardContextual"/>
        </w:rPr>
        <w:t>trekkområde</w:t>
      </w:r>
      <w:proofErr w:type="spellEnd"/>
      <w:r w:rsidRPr="00A44073">
        <w:rPr>
          <w:rFonts w:ascii="Aptos" w:eastAsia="Aptos" w:hAnsi="Aptos" w:cs="Times New Roman"/>
          <w:kern w:val="2"/>
          <w:sz w:val="20"/>
          <w:szCs w:val="20"/>
          <w14:ligatures w14:val="standardContextual"/>
        </w:rPr>
        <w:t xml:space="preserve"> for hjortevilt, </w:t>
      </w:r>
    </w:p>
    <w:p w14:paraId="27DD7EDD" w14:textId="34115E6C"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viktig nærturterreng. </w:t>
      </w:r>
      <w:r w:rsidR="00ED340D">
        <w:rPr>
          <w:rFonts w:ascii="Aptos" w:eastAsia="Aptos" w:hAnsi="Aptos" w:cs="Times New Roman"/>
          <w:kern w:val="2"/>
          <w:sz w:val="20"/>
          <w:szCs w:val="20"/>
          <w14:ligatures w14:val="standardContextual"/>
        </w:rPr>
        <w:br/>
      </w:r>
    </w:p>
    <w:p w14:paraId="77589BBB"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Naturvernforbundet vil særlig advare mot en bit-for-bit-nedbygging av naturarealer gjennom gjentatte utvidelser av masseuttak og deponier.</w:t>
      </w:r>
    </w:p>
    <w:p w14:paraId="1D5B3EA9"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Hvert enkelt inngrep kan framstå som begrenset, men den samlede effekten over tid er betydelig reduksjon av naturverdier, økologiske funksjoner og landskapskvaliteter.</w:t>
      </w:r>
    </w:p>
    <w:p w14:paraId="4A010507" w14:textId="313B5E84" w:rsidR="00A44073" w:rsidRPr="00623850"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5. Kunnskapsgrunnlag og naturkartlegging</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Planmaterialet dokumenterer selv forekomst av naturtyper med høy og svært høy verdi.</w:t>
      </w:r>
    </w:p>
    <w:p w14:paraId="242AAA59"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Blant disse er flere myrområder klassifisert som rødlistede naturtyper, samt naturverdier knyttet til Vulubekken og omkringliggende skogsområder.</w:t>
      </w:r>
    </w:p>
    <w:p w14:paraId="13D5D2C7"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lastRenderedPageBreak/>
        <w:t>Naturvernforbundet registrerer at det er gjennomført naturkartlegging, men mener resultatene snarere understøtter behovet for økt varsomhet enn grunnlag for utbygging.</w:t>
      </w:r>
    </w:p>
    <w:p w14:paraId="0D03E9D9"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Når naturverdier med høy og svært høy verdi berøres, må kunnskapsgrunnlaget være særlig </w:t>
      </w:r>
      <w:proofErr w:type="gramStart"/>
      <w:r w:rsidRPr="00A44073">
        <w:rPr>
          <w:rFonts w:ascii="Aptos" w:eastAsia="Aptos" w:hAnsi="Aptos" w:cs="Times New Roman"/>
          <w:kern w:val="2"/>
          <w:sz w:val="20"/>
          <w:szCs w:val="20"/>
          <w14:ligatures w14:val="standardContextual"/>
        </w:rPr>
        <w:t>robust</w:t>
      </w:r>
      <w:proofErr w:type="gramEnd"/>
      <w:r w:rsidRPr="00A44073">
        <w:rPr>
          <w:rFonts w:ascii="Aptos" w:eastAsia="Aptos" w:hAnsi="Aptos" w:cs="Times New Roman"/>
          <w:kern w:val="2"/>
          <w:sz w:val="20"/>
          <w:szCs w:val="20"/>
          <w14:ligatures w14:val="standardContextual"/>
        </w:rPr>
        <w:t>.</w:t>
      </w:r>
    </w:p>
    <w:p w14:paraId="6A2EDD3B" w14:textId="77777777" w:rsidR="00A44073" w:rsidRPr="00A44073" w:rsidRDefault="00A44073" w:rsidP="00A44073">
      <w:p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Vi savner:</w:t>
      </w:r>
    </w:p>
    <w:p w14:paraId="22EA1181"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mer omfattende vurdering av hydrologiske sammenhenger, </w:t>
      </w:r>
    </w:p>
    <w:p w14:paraId="08AE3904"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vurdering av langtidseffekter på myrøkosystemer, </w:t>
      </w:r>
    </w:p>
    <w:p w14:paraId="1ECDF5F1"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grundigere analyse av indirekte virkninger utenfor planområdet, </w:t>
      </w:r>
    </w:p>
    <w:p w14:paraId="5E60EDD3"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sterkere vurdering av usikkerhet i kunnskapsgrunnlaget. </w:t>
      </w:r>
    </w:p>
    <w:p w14:paraId="4790983C" w14:textId="77777777" w:rsidR="00A44073" w:rsidRPr="00A44073" w:rsidRDefault="00A44073" w:rsidP="00A44073">
      <w:pPr>
        <w:spacing w:line="278" w:lineRule="auto"/>
        <w:ind w:left="720"/>
        <w:rPr>
          <w:rFonts w:ascii="Aptos" w:eastAsia="Aptos" w:hAnsi="Aptos" w:cs="Times New Roman"/>
          <w:kern w:val="2"/>
          <w:sz w:val="20"/>
          <w:szCs w:val="20"/>
          <w14:ligatures w14:val="standardContextual"/>
        </w:rPr>
      </w:pPr>
    </w:p>
    <w:p w14:paraId="112D14CF"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Konklusjon om kunnskapsgrunnlaget</w:t>
      </w:r>
    </w:p>
    <w:p w14:paraId="098408F8"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Kunnskapsgrunnlaget dokumenterer betydelige naturverdier, men gir ikke tilstrekkelig sikkerhet for at disse kan ivaretas gjennom foreslåtte avbøtende tiltak.</w:t>
      </w:r>
    </w:p>
    <w:p w14:paraId="2958B550"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Føre-var-prinsippet må derfor tillegges større vekt.</w:t>
      </w:r>
    </w:p>
    <w:p w14:paraId="1EA2B43C" w14:textId="72B9C9E1" w:rsidR="00A44073" w:rsidRPr="00623850"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6. Konsekvensutredning og nullalternativ</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Naturvernforbundet mener konsekvensutredningen har flere faglige kvaliteter, men at den i for stor grad bygger på optimistiske forutsetninger om effekten av avbøtende tiltak.</w:t>
      </w:r>
    </w:p>
    <w:p w14:paraId="62E92B73"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Nullalternativet framstår ikke som et reelt sammenligningsgrunnlag.</w:t>
      </w:r>
    </w:p>
    <w:p w14:paraId="2634C9D3" w14:textId="77777777" w:rsidR="00A44073" w:rsidRPr="00A44073" w:rsidRDefault="00A44073" w:rsidP="00ED340D">
      <w:p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Det er heller ikke tilstrekkelig utredet:</w:t>
      </w:r>
    </w:p>
    <w:p w14:paraId="522F5E78"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redusert utbyggingsomfang, </w:t>
      </w:r>
    </w:p>
    <w:p w14:paraId="7E4811FC"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alternative lokaliseringer, </w:t>
      </w:r>
    </w:p>
    <w:p w14:paraId="2DE6DC12"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løsninger som gir større bevaring av naturverdier, </w:t>
      </w:r>
    </w:p>
    <w:p w14:paraId="0C956B32" w14:textId="77777777" w:rsidR="00A44073" w:rsidRPr="00A44073" w:rsidRDefault="00A44073" w:rsidP="00ED340D">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restaurering som alternativ til videre utvidelse. </w:t>
      </w:r>
    </w:p>
    <w:p w14:paraId="5B3E09AC" w14:textId="0380CF59" w:rsidR="00A44073" w:rsidRPr="00A44073" w:rsidRDefault="00ED340D" w:rsidP="00A44073">
      <w:pPr>
        <w:spacing w:after="160" w:line="278" w:lineRule="auto"/>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br/>
      </w:r>
      <w:r w:rsidR="00A44073" w:rsidRPr="00A44073">
        <w:rPr>
          <w:rFonts w:ascii="Aptos" w:eastAsia="Aptos" w:hAnsi="Aptos" w:cs="Times New Roman"/>
          <w:kern w:val="2"/>
          <w:sz w:val="20"/>
          <w:szCs w:val="20"/>
          <w14:ligatures w14:val="standardContextual"/>
        </w:rPr>
        <w:t xml:space="preserve">Dette er særlig viktig når tiltaket berører naturtyper med høy verdi og </w:t>
      </w:r>
      <w:proofErr w:type="gramStart"/>
      <w:r w:rsidR="00A44073" w:rsidRPr="00A44073">
        <w:rPr>
          <w:rFonts w:ascii="Aptos" w:eastAsia="Aptos" w:hAnsi="Aptos" w:cs="Times New Roman"/>
          <w:kern w:val="2"/>
          <w:sz w:val="20"/>
          <w:szCs w:val="20"/>
          <w14:ligatures w14:val="standardContextual"/>
        </w:rPr>
        <w:t>potensielt</w:t>
      </w:r>
      <w:proofErr w:type="gramEnd"/>
      <w:r w:rsidR="00A44073" w:rsidRPr="00A44073">
        <w:rPr>
          <w:rFonts w:ascii="Aptos" w:eastAsia="Aptos" w:hAnsi="Aptos" w:cs="Times New Roman"/>
          <w:kern w:val="2"/>
          <w:sz w:val="20"/>
          <w:szCs w:val="20"/>
          <w14:ligatures w14:val="standardContextual"/>
        </w:rPr>
        <w:t xml:space="preserve"> irreversible konsekvenser.</w:t>
      </w:r>
    </w:p>
    <w:p w14:paraId="5AA039CE" w14:textId="4128BB97" w:rsidR="00A44073" w:rsidRPr="00623850" w:rsidRDefault="00A44073" w:rsidP="00647D00">
      <w:pPr>
        <w:spacing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7. Rettslig grunnlag</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Naturvernforbundet mener følgende bestemmelser er særlig relevante:</w:t>
      </w:r>
    </w:p>
    <w:p w14:paraId="4FD68BF2" w14:textId="77777777" w:rsidR="00A44073" w:rsidRPr="00A44073" w:rsidRDefault="00A44073" w:rsidP="00647D00">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plan- og bygningsloven §§ 4-1, 4-2 og 12-10 til 12-12, </w:t>
      </w:r>
    </w:p>
    <w:p w14:paraId="74C3A345" w14:textId="77777777" w:rsidR="00A44073" w:rsidRPr="00A44073" w:rsidRDefault="00A44073" w:rsidP="00647D00">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forskrift om konsekvensutredninger, </w:t>
      </w:r>
    </w:p>
    <w:p w14:paraId="105B7E89" w14:textId="77777777" w:rsidR="00A44073" w:rsidRPr="00A44073" w:rsidRDefault="00A44073" w:rsidP="00647D00">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naturmangfoldloven §§ 7–12, </w:t>
      </w:r>
    </w:p>
    <w:p w14:paraId="211219F9" w14:textId="77777777" w:rsidR="00A44073" w:rsidRPr="00A44073" w:rsidRDefault="00A44073" w:rsidP="00647D00">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vannforskriften, </w:t>
      </w:r>
    </w:p>
    <w:p w14:paraId="4E7B34E1" w14:textId="77777777" w:rsidR="00A44073" w:rsidRPr="00A44073" w:rsidRDefault="00A44073" w:rsidP="00647D00">
      <w:pPr>
        <w:numPr>
          <w:ilvl w:val="0"/>
          <w:numId w:val="45"/>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kommunens egne mål for naturmangfold, grønnstruktur og bærekraftig arealforvaltning. </w:t>
      </w:r>
    </w:p>
    <w:p w14:paraId="67A88A41" w14:textId="10B082CC" w:rsidR="00A44073" w:rsidRPr="00A44073" w:rsidRDefault="00ED340D" w:rsidP="00A44073">
      <w:pPr>
        <w:spacing w:after="160" w:line="278" w:lineRule="auto"/>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br/>
      </w:r>
      <w:r w:rsidR="00A44073" w:rsidRPr="00A44073">
        <w:rPr>
          <w:rFonts w:ascii="Aptos" w:eastAsia="Aptos" w:hAnsi="Aptos" w:cs="Times New Roman"/>
          <w:kern w:val="2"/>
          <w:sz w:val="20"/>
          <w:szCs w:val="20"/>
          <w14:ligatures w14:val="standardContextual"/>
        </w:rPr>
        <w:t>Etter naturmangfoldloven § 8 skal beslutninger bygge på et tilstrekkelig kunnskapsgrunnlag.</w:t>
      </w:r>
    </w:p>
    <w:p w14:paraId="47CCDCBE"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Når det foreligger usikkerhet om virkninger for naturverdier, skal føre-var-prinsippet i § 9 tillegges betydelig vekt.</w:t>
      </w:r>
    </w:p>
    <w:p w14:paraId="193D4BE7"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Naturvernforbundet kan ikke se at dette er gjort i tilstrekkelig grad.</w:t>
      </w:r>
    </w:p>
    <w:p w14:paraId="0A130A5F" w14:textId="3ED600A2" w:rsidR="00A44073" w:rsidRPr="00623850"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8. Medvirkning, åpenhet og innsyn</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Saken har stor betydning for natur- og friluftsinteresser.</w:t>
      </w:r>
    </w:p>
    <w:p w14:paraId="1781A133"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Kommunen må derfor sikre full åpenhet om vurderinger av naturverdier, hydrologi og risiko.</w:t>
      </w:r>
    </w:p>
    <w:p w14:paraId="6311EE54"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Vi forventer at alle faglige vurderinger som legges til grunn for den videre behandlingen gjøres offentlig tilgjengelige.</w:t>
      </w:r>
    </w:p>
    <w:p w14:paraId="52CD56B4" w14:textId="437F8B7B" w:rsidR="00A44073" w:rsidRPr="00623850" w:rsidRDefault="00A44073" w:rsidP="00647D00">
      <w:pPr>
        <w:spacing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lastRenderedPageBreak/>
        <w:t>9. Krav til kommunen</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Naturvernforbundet krever at:</w:t>
      </w:r>
    </w:p>
    <w:p w14:paraId="2A841128" w14:textId="77777777" w:rsidR="00A44073" w:rsidRPr="00A44073" w:rsidRDefault="00A44073" w:rsidP="00647D00">
      <w:pPr>
        <w:numPr>
          <w:ilvl w:val="0"/>
          <w:numId w:val="46"/>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Planforslaget sendes tilbake til ny behandling. </w:t>
      </w:r>
    </w:p>
    <w:p w14:paraId="2792F63D" w14:textId="77777777" w:rsidR="00A44073" w:rsidRPr="00A44073" w:rsidRDefault="00A44073" w:rsidP="00647D00">
      <w:pPr>
        <w:numPr>
          <w:ilvl w:val="0"/>
          <w:numId w:val="46"/>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Det gjennomføres supplerende og uavhengige naturfaglige vurderinger. </w:t>
      </w:r>
    </w:p>
    <w:p w14:paraId="4BFD394F" w14:textId="77777777" w:rsidR="00A44073" w:rsidRPr="00A44073" w:rsidRDefault="00A44073" w:rsidP="00647D00">
      <w:pPr>
        <w:numPr>
          <w:ilvl w:val="0"/>
          <w:numId w:val="46"/>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Hydrologiske virkninger for myr- og vannmiljø utredes nærmere. </w:t>
      </w:r>
    </w:p>
    <w:p w14:paraId="4C8C598D" w14:textId="77777777" w:rsidR="00A44073" w:rsidRPr="00A44073" w:rsidRDefault="00A44073" w:rsidP="00647D00">
      <w:pPr>
        <w:numPr>
          <w:ilvl w:val="0"/>
          <w:numId w:val="46"/>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Nullalternativ og alternativer med redusert naturinngrep utredes fullt ut. </w:t>
      </w:r>
    </w:p>
    <w:p w14:paraId="3F54457F" w14:textId="77777777" w:rsidR="00A44073" w:rsidRPr="00A44073" w:rsidRDefault="00A44073" w:rsidP="00647D00">
      <w:pPr>
        <w:numPr>
          <w:ilvl w:val="0"/>
          <w:numId w:val="46"/>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Samlet belastning og kumulative virkninger vurderes grundigere. </w:t>
      </w:r>
    </w:p>
    <w:p w14:paraId="1EFAF9B9" w14:textId="77777777" w:rsidR="00A44073" w:rsidRPr="00A44073" w:rsidRDefault="00A44073" w:rsidP="00647D00">
      <w:pPr>
        <w:numPr>
          <w:ilvl w:val="0"/>
          <w:numId w:val="46"/>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Føre-var-prinsippet gis større vekt i den videre behandlingen. </w:t>
      </w:r>
    </w:p>
    <w:p w14:paraId="1D4AE6DB" w14:textId="77777777" w:rsidR="00A44073" w:rsidRPr="00A44073" w:rsidRDefault="00A44073" w:rsidP="00647D00">
      <w:pPr>
        <w:numPr>
          <w:ilvl w:val="0"/>
          <w:numId w:val="46"/>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Eventuelle avbøtende tiltak gjøres juridisk bindende og etterprøvbare. </w:t>
      </w:r>
    </w:p>
    <w:p w14:paraId="5D871F52" w14:textId="77777777" w:rsidR="00A44073" w:rsidRPr="00A44073" w:rsidRDefault="00A44073" w:rsidP="00647D00">
      <w:pPr>
        <w:numPr>
          <w:ilvl w:val="0"/>
          <w:numId w:val="46"/>
        </w:numPr>
        <w:spacing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 xml:space="preserve">Naturverdier gis større vekt enn i foreliggende planforslag. </w:t>
      </w:r>
    </w:p>
    <w:p w14:paraId="23C97CBC" w14:textId="77777777" w:rsidR="00A44073" w:rsidRPr="00A44073" w:rsidRDefault="00A44073" w:rsidP="00A44073">
      <w:pPr>
        <w:spacing w:line="278" w:lineRule="auto"/>
        <w:rPr>
          <w:rFonts w:ascii="Aptos" w:eastAsia="Aptos" w:hAnsi="Aptos" w:cs="Times New Roman"/>
          <w:kern w:val="2"/>
          <w:sz w:val="20"/>
          <w:szCs w:val="20"/>
          <w14:ligatures w14:val="standardContextual"/>
        </w:rPr>
      </w:pPr>
    </w:p>
    <w:p w14:paraId="69FE0407" w14:textId="6ED49D75" w:rsidR="00A44073" w:rsidRPr="00623850" w:rsidRDefault="00A44073" w:rsidP="00A44073">
      <w:pPr>
        <w:spacing w:after="160" w:line="278" w:lineRule="auto"/>
        <w:rPr>
          <w:rFonts w:ascii="Aptos" w:eastAsia="Aptos" w:hAnsi="Aptos" w:cs="Times New Roman"/>
          <w:b/>
          <w:bCs/>
          <w:kern w:val="2"/>
          <w:sz w:val="20"/>
          <w:szCs w:val="20"/>
          <w14:ligatures w14:val="standardContextual"/>
        </w:rPr>
      </w:pPr>
      <w:r w:rsidRPr="00A44073">
        <w:rPr>
          <w:rFonts w:ascii="Aptos" w:eastAsia="Aptos" w:hAnsi="Aptos" w:cs="Times New Roman"/>
          <w:b/>
          <w:bCs/>
          <w:kern w:val="2"/>
          <w:sz w:val="20"/>
          <w:szCs w:val="20"/>
          <w14:ligatures w14:val="standardContextual"/>
        </w:rPr>
        <w:t>10. Oppfølging etter vedtak</w:t>
      </w:r>
      <w:r w:rsidR="00623850">
        <w:rPr>
          <w:rFonts w:ascii="Aptos" w:eastAsia="Aptos" w:hAnsi="Aptos" w:cs="Times New Roman"/>
          <w:b/>
          <w:bCs/>
          <w:kern w:val="2"/>
          <w:sz w:val="20"/>
          <w:szCs w:val="20"/>
          <w14:ligatures w14:val="standardContextual"/>
        </w:rPr>
        <w:br/>
      </w:r>
      <w:r w:rsidRPr="00A44073">
        <w:rPr>
          <w:rFonts w:ascii="Aptos" w:eastAsia="Aptos" w:hAnsi="Aptos" w:cs="Times New Roman"/>
          <w:kern w:val="2"/>
          <w:sz w:val="20"/>
          <w:szCs w:val="20"/>
          <w14:ligatures w14:val="standardContextual"/>
        </w:rPr>
        <w:t>Naturvernforbundet ber om løpende orientering om saken og innsyn i alt relevant beslutningsgrunnlag.</w:t>
      </w:r>
    </w:p>
    <w:p w14:paraId="50ED708F"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Dersom planen vedtas uten at de ovennevnte forholdene er tilfredsstillende avklart, vil Naturvernforbundet vurdere klage.</w:t>
      </w:r>
    </w:p>
    <w:p w14:paraId="40040CFE" w14:textId="77777777" w:rsidR="00A44073" w:rsidRPr="00A44073" w:rsidRDefault="00A44073" w:rsidP="00A44073">
      <w:pPr>
        <w:spacing w:after="160" w:line="278" w:lineRule="auto"/>
        <w:rPr>
          <w:rFonts w:ascii="Aptos" w:eastAsia="Aptos" w:hAnsi="Aptos" w:cs="Times New Roman"/>
          <w:kern w:val="2"/>
          <w:sz w:val="20"/>
          <w:szCs w:val="20"/>
          <w14:ligatures w14:val="standardContextual"/>
        </w:rPr>
      </w:pPr>
      <w:r w:rsidRPr="00A44073">
        <w:rPr>
          <w:rFonts w:ascii="Aptos" w:eastAsia="Aptos" w:hAnsi="Aptos" w:cs="Times New Roman"/>
          <w:kern w:val="2"/>
          <w:sz w:val="20"/>
          <w:szCs w:val="20"/>
          <w14:ligatures w14:val="standardContextual"/>
        </w:rPr>
        <w:t>Naturvernforbundet vil også vurdere å be om oppsettende virkning dersom gjennomføring kan skje før en eventuell klage er behandlet.</w:t>
      </w:r>
    </w:p>
    <w:p w14:paraId="56C0D355" w14:textId="223F6656" w:rsidR="0087608F" w:rsidRPr="005A2ED1" w:rsidRDefault="0087608F" w:rsidP="0087608F">
      <w:pPr>
        <w:pStyle w:val="Brdtekst"/>
        <w:rPr>
          <w:sz w:val="20"/>
          <w:szCs w:val="20"/>
        </w:rPr>
      </w:pPr>
      <w:r w:rsidRPr="005A2ED1">
        <w:rPr>
          <w:sz w:val="20"/>
          <w:szCs w:val="20"/>
        </w:rPr>
        <w:t>.</w:t>
      </w:r>
    </w:p>
    <w:p w14:paraId="70D7010B" w14:textId="77777777" w:rsidR="000B138A" w:rsidRPr="00CB553F" w:rsidRDefault="000B138A" w:rsidP="000B138A">
      <w:pPr>
        <w:rPr>
          <w:rFonts w:asciiTheme="minorHAnsi" w:hAnsiTheme="minorHAnsi" w:cstheme="minorHAnsi"/>
          <w:b/>
          <w:bCs/>
          <w:sz w:val="20"/>
          <w:szCs w:val="20"/>
          <w:lang w:val="nn-NO"/>
        </w:rPr>
      </w:pPr>
      <w:r w:rsidRPr="00201322">
        <w:rPr>
          <w:rFonts w:asciiTheme="minorHAnsi" w:hAnsiTheme="minorHAnsi" w:cstheme="minorHAnsi"/>
          <w:noProof/>
          <w:sz w:val="20"/>
          <w:szCs w:val="20"/>
          <w:lang w:eastAsia="nb-NO"/>
        </w:rPr>
        <w:drawing>
          <wp:anchor distT="0" distB="0" distL="114300" distR="114300" simplePos="0" relativeHeight="251659264" behindDoc="1" locked="0" layoutInCell="1" allowOverlap="1" wp14:anchorId="620AB5BF" wp14:editId="690A4D14">
            <wp:simplePos x="0" y="0"/>
            <wp:positionH relativeFrom="margin">
              <wp:posOffset>0</wp:posOffset>
            </wp:positionH>
            <wp:positionV relativeFrom="paragraph">
              <wp:posOffset>177165</wp:posOffset>
            </wp:positionV>
            <wp:extent cx="904240" cy="318770"/>
            <wp:effectExtent l="0" t="0" r="0" b="5080"/>
            <wp:wrapTopAndBottom/>
            <wp:docPr id="1" name="Bilde 1" descr="Et bilde som inneholder håndskrift, kalligrafi, Font, typografi&#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Et bilde som inneholder håndskrift, kalligrafi, Font, typografi&#10;&#10;Automatisk generer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240" cy="318770"/>
                    </a:xfrm>
                    <a:prstGeom prst="rect">
                      <a:avLst/>
                    </a:prstGeom>
                    <a:noFill/>
                  </pic:spPr>
                </pic:pic>
              </a:graphicData>
            </a:graphic>
            <wp14:sizeRelH relativeFrom="page">
              <wp14:pctWidth>0</wp14:pctWidth>
            </wp14:sizeRelH>
            <wp14:sizeRelV relativeFrom="page">
              <wp14:pctHeight>0</wp14:pctHeight>
            </wp14:sizeRelV>
          </wp:anchor>
        </w:drawing>
      </w:r>
      <w:r w:rsidRPr="00201322">
        <w:rPr>
          <w:rFonts w:asciiTheme="minorHAnsi" w:hAnsiTheme="minorHAnsi" w:cstheme="minorHAnsi"/>
          <w:sz w:val="20"/>
          <w:szCs w:val="20"/>
          <w:lang w:val="nn-NO"/>
        </w:rPr>
        <w:t xml:space="preserve">Med </w:t>
      </w:r>
      <w:proofErr w:type="spellStart"/>
      <w:r w:rsidRPr="00201322">
        <w:rPr>
          <w:rFonts w:asciiTheme="minorHAnsi" w:hAnsiTheme="minorHAnsi" w:cstheme="minorHAnsi"/>
          <w:sz w:val="20"/>
          <w:szCs w:val="20"/>
          <w:lang w:val="nn-NO"/>
        </w:rPr>
        <w:t>miljøvennlig</w:t>
      </w:r>
      <w:proofErr w:type="spellEnd"/>
      <w:r w:rsidRPr="00201322">
        <w:rPr>
          <w:rFonts w:asciiTheme="minorHAnsi" w:hAnsiTheme="minorHAnsi" w:cstheme="minorHAnsi"/>
          <w:sz w:val="20"/>
          <w:szCs w:val="20"/>
          <w:lang w:val="nn-NO"/>
        </w:rPr>
        <w:t xml:space="preserve"> </w:t>
      </w:r>
      <w:proofErr w:type="spellStart"/>
      <w:r w:rsidRPr="00201322">
        <w:rPr>
          <w:rFonts w:asciiTheme="minorHAnsi" w:hAnsiTheme="minorHAnsi" w:cstheme="minorHAnsi"/>
          <w:sz w:val="20"/>
          <w:szCs w:val="20"/>
          <w:lang w:val="nn-NO"/>
        </w:rPr>
        <w:t>hilsen</w:t>
      </w:r>
      <w:proofErr w:type="spellEnd"/>
      <w:r w:rsidRPr="00CB553F">
        <w:rPr>
          <w:rFonts w:asciiTheme="minorHAnsi" w:hAnsiTheme="minorHAnsi" w:cstheme="minorHAnsi"/>
          <w:b/>
          <w:bCs/>
          <w:sz w:val="20"/>
          <w:szCs w:val="20"/>
          <w:lang w:val="nn-NO"/>
        </w:rPr>
        <w:br/>
      </w:r>
      <w:r w:rsidRPr="00201322">
        <w:rPr>
          <w:rFonts w:asciiTheme="minorHAnsi" w:hAnsiTheme="minorHAnsi" w:cstheme="minorHAnsi"/>
          <w:sz w:val="20"/>
          <w:szCs w:val="20"/>
          <w:lang w:val="nn-NO"/>
        </w:rPr>
        <w:t>Naturvernforbundet i Trondheim</w:t>
      </w:r>
      <w:r w:rsidRPr="00CB553F">
        <w:rPr>
          <w:rFonts w:asciiTheme="minorHAnsi" w:hAnsiTheme="minorHAnsi" w:cstheme="minorHAnsi"/>
          <w:b/>
          <w:bCs/>
          <w:sz w:val="20"/>
          <w:szCs w:val="20"/>
          <w:lang w:val="nn-NO"/>
        </w:rPr>
        <w:t xml:space="preserve"> </w:t>
      </w:r>
    </w:p>
    <w:p w14:paraId="2FEAE973" w14:textId="07148D68" w:rsidR="000B138A" w:rsidRPr="00A44073" w:rsidRDefault="000B138A" w:rsidP="000B138A">
      <w:pPr>
        <w:rPr>
          <w:rFonts w:asciiTheme="minorHAnsi" w:hAnsiTheme="minorHAnsi" w:cstheme="minorHAnsi"/>
          <w:sz w:val="20"/>
          <w:szCs w:val="20"/>
          <w:lang w:val="nn-NO"/>
        </w:rPr>
      </w:pPr>
      <w:r w:rsidRPr="00CB553F">
        <w:rPr>
          <w:rFonts w:asciiTheme="minorHAnsi" w:hAnsiTheme="minorHAnsi" w:cstheme="minorHAnsi"/>
          <w:sz w:val="20"/>
          <w:szCs w:val="20"/>
          <w:lang w:val="nn-NO"/>
        </w:rPr>
        <w:t>Gaute R. Dahl (leder)</w:t>
      </w:r>
    </w:p>
    <w:sectPr w:rsidR="000B138A" w:rsidRPr="00A44073" w:rsidSect="00230BE9">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C1EE3" w14:textId="77777777" w:rsidR="00AC27A3" w:rsidRDefault="00AC27A3" w:rsidP="00230BE9">
      <w:pPr>
        <w:spacing w:line="240" w:lineRule="auto"/>
      </w:pPr>
      <w:r>
        <w:separator/>
      </w:r>
    </w:p>
  </w:endnote>
  <w:endnote w:type="continuationSeparator" w:id="0">
    <w:p w14:paraId="7F18F22E" w14:textId="77777777" w:rsidR="00AC27A3" w:rsidRDefault="00AC27A3" w:rsidP="00230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54036"/>
      <w:docPartObj>
        <w:docPartGallery w:val="Page Numbers (Bottom of Page)"/>
        <w:docPartUnique/>
      </w:docPartObj>
    </w:sdtPr>
    <w:sdtContent>
      <w:p w14:paraId="521E247D" w14:textId="4C3CFCE1" w:rsidR="008B4629" w:rsidRDefault="008B4629" w:rsidP="00230BE9">
        <w:pPr>
          <w:pStyle w:val="Bunntekst"/>
          <w:jc w:val="right"/>
        </w:pPr>
        <w:r>
          <w:fldChar w:fldCharType="begin"/>
        </w:r>
        <w:r>
          <w:instrText>PAGE   \* MERGEFORMAT</w:instrText>
        </w:r>
        <w:r>
          <w:fldChar w:fldCharType="separate"/>
        </w:r>
        <w:r w:rsidR="000660F3">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818546"/>
      <w:docPartObj>
        <w:docPartGallery w:val="Page Numbers (Bottom of Page)"/>
        <w:docPartUnique/>
      </w:docPartObj>
    </w:sdtPr>
    <w:sdtContent>
      <w:p w14:paraId="458DE2BC" w14:textId="219898D1" w:rsidR="008B4629" w:rsidRDefault="008B4629">
        <w:pPr>
          <w:pStyle w:val="Bunntekst"/>
          <w:jc w:val="right"/>
        </w:pPr>
        <w:r>
          <w:fldChar w:fldCharType="begin"/>
        </w:r>
        <w:r>
          <w:instrText>PAGE   \* MERGEFORMAT</w:instrText>
        </w:r>
        <w:r>
          <w:fldChar w:fldCharType="separate"/>
        </w:r>
        <w:r w:rsidR="000660F3">
          <w:rPr>
            <w:noProof/>
          </w:rPr>
          <w:t>1</w:t>
        </w:r>
        <w:r>
          <w:fldChar w:fldCharType="end"/>
        </w:r>
      </w:p>
    </w:sdtContent>
  </w:sdt>
  <w:p w14:paraId="443358EA" w14:textId="7E58C944" w:rsidR="008B4629" w:rsidRPr="005C1883" w:rsidRDefault="008B4629" w:rsidP="005C1883">
    <w:pPr>
      <w:pStyle w:val="Bunntekst"/>
      <w:rPr>
        <w:rFonts w:ascii="Verdana" w:hAnsi="Verdana"/>
        <w:color w:val="008000"/>
        <w:sz w:val="14"/>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80773" w14:textId="77777777" w:rsidR="00AC27A3" w:rsidRDefault="00AC27A3" w:rsidP="00230BE9">
      <w:pPr>
        <w:spacing w:line="240" w:lineRule="auto"/>
      </w:pPr>
      <w:r>
        <w:separator/>
      </w:r>
    </w:p>
  </w:footnote>
  <w:footnote w:type="continuationSeparator" w:id="0">
    <w:p w14:paraId="1A6B7EF2" w14:textId="77777777" w:rsidR="00AC27A3" w:rsidRDefault="00AC27A3" w:rsidP="00230B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9CBDA" w14:textId="4F5F86AE" w:rsidR="008B4629" w:rsidRDefault="008B4629">
    <w:pPr>
      <w:pStyle w:val="Topptekst"/>
    </w:pPr>
    <w:r>
      <w:rPr>
        <w:noProof/>
        <w:lang w:eastAsia="nb-NO"/>
      </w:rPr>
      <w:drawing>
        <wp:inline distT="0" distB="0" distL="0" distR="0" wp14:anchorId="1EBE938F" wp14:editId="268ED108">
          <wp:extent cx="2946400" cy="544033"/>
          <wp:effectExtent l="0" t="0" r="6350" b="889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59865" cy="5465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9B9643B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5B3EC7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59555FB"/>
    <w:multiLevelType w:val="multilevel"/>
    <w:tmpl w:val="9E20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566D8"/>
    <w:multiLevelType w:val="hybridMultilevel"/>
    <w:tmpl w:val="85B61D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32705EB"/>
    <w:multiLevelType w:val="multilevel"/>
    <w:tmpl w:val="84B22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A2585E"/>
    <w:multiLevelType w:val="multilevel"/>
    <w:tmpl w:val="96BA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87597"/>
    <w:multiLevelType w:val="hybridMultilevel"/>
    <w:tmpl w:val="C4A8058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7" w15:restartNumberingAfterBreak="0">
    <w:nsid w:val="165329D6"/>
    <w:multiLevelType w:val="hybridMultilevel"/>
    <w:tmpl w:val="514E977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863533C"/>
    <w:multiLevelType w:val="multilevel"/>
    <w:tmpl w:val="EFF2D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270D1"/>
    <w:multiLevelType w:val="multilevel"/>
    <w:tmpl w:val="926A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3784"/>
    <w:multiLevelType w:val="multilevel"/>
    <w:tmpl w:val="19541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95499"/>
    <w:multiLevelType w:val="multilevel"/>
    <w:tmpl w:val="5E647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0D620F"/>
    <w:multiLevelType w:val="multilevel"/>
    <w:tmpl w:val="4FA0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F0416D"/>
    <w:multiLevelType w:val="multilevel"/>
    <w:tmpl w:val="44EA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405105"/>
    <w:multiLevelType w:val="multilevel"/>
    <w:tmpl w:val="F5CA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6B7C33"/>
    <w:multiLevelType w:val="multilevel"/>
    <w:tmpl w:val="21E8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424153"/>
    <w:multiLevelType w:val="hybridMultilevel"/>
    <w:tmpl w:val="A2562A5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42686412"/>
    <w:multiLevelType w:val="multilevel"/>
    <w:tmpl w:val="A1F0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EE4000"/>
    <w:multiLevelType w:val="hybridMultilevel"/>
    <w:tmpl w:val="08C6ED5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9" w15:restartNumberingAfterBreak="0">
    <w:nsid w:val="4613060F"/>
    <w:multiLevelType w:val="multilevel"/>
    <w:tmpl w:val="20D8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F15442"/>
    <w:multiLevelType w:val="multilevel"/>
    <w:tmpl w:val="3F84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1D3B23"/>
    <w:multiLevelType w:val="multilevel"/>
    <w:tmpl w:val="C6EA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64E28"/>
    <w:multiLevelType w:val="multilevel"/>
    <w:tmpl w:val="33D4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270EB6"/>
    <w:multiLevelType w:val="multilevel"/>
    <w:tmpl w:val="1A02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739B6"/>
    <w:multiLevelType w:val="multilevel"/>
    <w:tmpl w:val="5930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ED6BC2"/>
    <w:multiLevelType w:val="hybridMultilevel"/>
    <w:tmpl w:val="8BA0E5C0"/>
    <w:lvl w:ilvl="0" w:tplc="0414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DB7FE3"/>
    <w:multiLevelType w:val="multilevel"/>
    <w:tmpl w:val="FB7C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D7717D"/>
    <w:multiLevelType w:val="multilevel"/>
    <w:tmpl w:val="272E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454D2B"/>
    <w:multiLevelType w:val="multilevel"/>
    <w:tmpl w:val="3EE41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65767F"/>
    <w:multiLevelType w:val="multilevel"/>
    <w:tmpl w:val="67302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66314D"/>
    <w:multiLevelType w:val="multilevel"/>
    <w:tmpl w:val="1EC48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7F666C"/>
    <w:multiLevelType w:val="multilevel"/>
    <w:tmpl w:val="EE8E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B17119"/>
    <w:multiLevelType w:val="multilevel"/>
    <w:tmpl w:val="56C8B8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C448FF"/>
    <w:multiLevelType w:val="hybridMultilevel"/>
    <w:tmpl w:val="3F4E206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4" w15:restartNumberingAfterBreak="0">
    <w:nsid w:val="692A506F"/>
    <w:multiLevelType w:val="hybridMultilevel"/>
    <w:tmpl w:val="0F2423C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698139D9"/>
    <w:multiLevelType w:val="multilevel"/>
    <w:tmpl w:val="0EBC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88412E"/>
    <w:multiLevelType w:val="multilevel"/>
    <w:tmpl w:val="9348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FD3821"/>
    <w:multiLevelType w:val="hybridMultilevel"/>
    <w:tmpl w:val="208E2BA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8" w15:restartNumberingAfterBreak="0">
    <w:nsid w:val="6FCA673C"/>
    <w:multiLevelType w:val="multilevel"/>
    <w:tmpl w:val="8E14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637271"/>
    <w:multiLevelType w:val="hybridMultilevel"/>
    <w:tmpl w:val="2E5A8C88"/>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77F3677C"/>
    <w:multiLevelType w:val="multilevel"/>
    <w:tmpl w:val="B0FA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6330E7"/>
    <w:multiLevelType w:val="multilevel"/>
    <w:tmpl w:val="B9AC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0975B1"/>
    <w:multiLevelType w:val="multilevel"/>
    <w:tmpl w:val="946C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9461D"/>
    <w:multiLevelType w:val="multilevel"/>
    <w:tmpl w:val="099E5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037493"/>
    <w:multiLevelType w:val="multilevel"/>
    <w:tmpl w:val="FE325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33370E"/>
    <w:multiLevelType w:val="multilevel"/>
    <w:tmpl w:val="A162A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5553990">
    <w:abstractNumId w:val="11"/>
  </w:num>
  <w:num w:numId="2" w16cid:durableId="526023433">
    <w:abstractNumId w:val="28"/>
  </w:num>
  <w:num w:numId="3" w16cid:durableId="1769692708">
    <w:abstractNumId w:val="43"/>
  </w:num>
  <w:num w:numId="4" w16cid:durableId="1834029360">
    <w:abstractNumId w:val="44"/>
  </w:num>
  <w:num w:numId="5" w16cid:durableId="1622374287">
    <w:abstractNumId w:val="16"/>
  </w:num>
  <w:num w:numId="6" w16cid:durableId="2104254364">
    <w:abstractNumId w:val="31"/>
  </w:num>
  <w:num w:numId="7" w16cid:durableId="1547183889">
    <w:abstractNumId w:val="13"/>
  </w:num>
  <w:num w:numId="8" w16cid:durableId="134681637">
    <w:abstractNumId w:val="40"/>
  </w:num>
  <w:num w:numId="9" w16cid:durableId="1843087765">
    <w:abstractNumId w:val="32"/>
  </w:num>
  <w:num w:numId="10" w16cid:durableId="1272590116">
    <w:abstractNumId w:val="36"/>
  </w:num>
  <w:num w:numId="11" w16cid:durableId="726998330">
    <w:abstractNumId w:val="35"/>
  </w:num>
  <w:num w:numId="12" w16cid:durableId="1263608275">
    <w:abstractNumId w:val="27"/>
  </w:num>
  <w:num w:numId="13" w16cid:durableId="412816638">
    <w:abstractNumId w:val="15"/>
  </w:num>
  <w:num w:numId="14" w16cid:durableId="1579091928">
    <w:abstractNumId w:val="45"/>
  </w:num>
  <w:num w:numId="15" w16cid:durableId="398360249">
    <w:abstractNumId w:val="9"/>
  </w:num>
  <w:num w:numId="16" w16cid:durableId="2054424476">
    <w:abstractNumId w:val="19"/>
  </w:num>
  <w:num w:numId="17" w16cid:durableId="1831865242">
    <w:abstractNumId w:val="34"/>
  </w:num>
  <w:num w:numId="18" w16cid:durableId="1451167815">
    <w:abstractNumId w:val="39"/>
  </w:num>
  <w:num w:numId="19" w16cid:durableId="1050570356">
    <w:abstractNumId w:val="37"/>
  </w:num>
  <w:num w:numId="20" w16cid:durableId="607548912">
    <w:abstractNumId w:val="18"/>
  </w:num>
  <w:num w:numId="21" w16cid:durableId="1585337584">
    <w:abstractNumId w:val="33"/>
  </w:num>
  <w:num w:numId="22" w16cid:durableId="1617953315">
    <w:abstractNumId w:val="6"/>
  </w:num>
  <w:num w:numId="23" w16cid:durableId="1442066399">
    <w:abstractNumId w:val="3"/>
  </w:num>
  <w:num w:numId="24" w16cid:durableId="2097045872">
    <w:abstractNumId w:val="25"/>
  </w:num>
  <w:num w:numId="25" w16cid:durableId="1417091086">
    <w:abstractNumId w:val="30"/>
  </w:num>
  <w:num w:numId="26" w16cid:durableId="724838978">
    <w:abstractNumId w:val="29"/>
  </w:num>
  <w:num w:numId="27" w16cid:durableId="1608074271">
    <w:abstractNumId w:val="22"/>
  </w:num>
  <w:num w:numId="28" w16cid:durableId="766654618">
    <w:abstractNumId w:val="21"/>
  </w:num>
  <w:num w:numId="29" w16cid:durableId="1721250428">
    <w:abstractNumId w:val="42"/>
  </w:num>
  <w:num w:numId="30" w16cid:durableId="186674513">
    <w:abstractNumId w:val="2"/>
  </w:num>
  <w:num w:numId="31" w16cid:durableId="876354420">
    <w:abstractNumId w:val="23"/>
  </w:num>
  <w:num w:numId="32" w16cid:durableId="521284180">
    <w:abstractNumId w:val="17"/>
  </w:num>
  <w:num w:numId="33" w16cid:durableId="1334264487">
    <w:abstractNumId w:val="14"/>
  </w:num>
  <w:num w:numId="34" w16cid:durableId="550070044">
    <w:abstractNumId w:val="5"/>
  </w:num>
  <w:num w:numId="35" w16cid:durableId="1640383997">
    <w:abstractNumId w:val="20"/>
  </w:num>
  <w:num w:numId="36" w16cid:durableId="2104646829">
    <w:abstractNumId w:val="7"/>
  </w:num>
  <w:num w:numId="37" w16cid:durableId="81492636">
    <w:abstractNumId w:val="41"/>
  </w:num>
  <w:num w:numId="38" w16cid:durableId="775293535">
    <w:abstractNumId w:val="4"/>
  </w:num>
  <w:num w:numId="39" w16cid:durableId="1884318726">
    <w:abstractNumId w:val="0"/>
  </w:num>
  <w:num w:numId="40" w16cid:durableId="1962834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9353846">
    <w:abstractNumId w:val="38"/>
  </w:num>
  <w:num w:numId="42" w16cid:durableId="362364673">
    <w:abstractNumId w:val="12"/>
  </w:num>
  <w:num w:numId="43" w16cid:durableId="565260636">
    <w:abstractNumId w:val="24"/>
  </w:num>
  <w:num w:numId="44" w16cid:durableId="629937530">
    <w:abstractNumId w:val="26"/>
  </w:num>
  <w:num w:numId="45" w16cid:durableId="716050580">
    <w:abstractNumId w:val="8"/>
  </w:num>
  <w:num w:numId="46" w16cid:durableId="67680763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13"/>
    <w:rsid w:val="00003829"/>
    <w:rsid w:val="000151C2"/>
    <w:rsid w:val="00021235"/>
    <w:rsid w:val="00021607"/>
    <w:rsid w:val="00021D07"/>
    <w:rsid w:val="000244FF"/>
    <w:rsid w:val="00026871"/>
    <w:rsid w:val="000273B0"/>
    <w:rsid w:val="00027518"/>
    <w:rsid w:val="000329EA"/>
    <w:rsid w:val="0003362B"/>
    <w:rsid w:val="00034524"/>
    <w:rsid w:val="0003630D"/>
    <w:rsid w:val="0004597E"/>
    <w:rsid w:val="00046050"/>
    <w:rsid w:val="00046115"/>
    <w:rsid w:val="000512EF"/>
    <w:rsid w:val="000516C3"/>
    <w:rsid w:val="00054A9B"/>
    <w:rsid w:val="00055667"/>
    <w:rsid w:val="00056AFF"/>
    <w:rsid w:val="00062598"/>
    <w:rsid w:val="00063757"/>
    <w:rsid w:val="00065F22"/>
    <w:rsid w:val="000660F3"/>
    <w:rsid w:val="000666DC"/>
    <w:rsid w:val="000678FC"/>
    <w:rsid w:val="00070FBC"/>
    <w:rsid w:val="00074BC1"/>
    <w:rsid w:val="00075BC3"/>
    <w:rsid w:val="00083E18"/>
    <w:rsid w:val="00085A84"/>
    <w:rsid w:val="000926F1"/>
    <w:rsid w:val="000928C4"/>
    <w:rsid w:val="00095012"/>
    <w:rsid w:val="00095613"/>
    <w:rsid w:val="00097091"/>
    <w:rsid w:val="000A08D8"/>
    <w:rsid w:val="000A3048"/>
    <w:rsid w:val="000A389C"/>
    <w:rsid w:val="000B138A"/>
    <w:rsid w:val="000B1927"/>
    <w:rsid w:val="000B405D"/>
    <w:rsid w:val="000B49B6"/>
    <w:rsid w:val="000B7DD3"/>
    <w:rsid w:val="000C04D2"/>
    <w:rsid w:val="000C1C1B"/>
    <w:rsid w:val="000C67FB"/>
    <w:rsid w:val="000D13A8"/>
    <w:rsid w:val="000D6CD3"/>
    <w:rsid w:val="000E034F"/>
    <w:rsid w:val="000E60D9"/>
    <w:rsid w:val="000E66E9"/>
    <w:rsid w:val="000F708F"/>
    <w:rsid w:val="000F7592"/>
    <w:rsid w:val="00100300"/>
    <w:rsid w:val="001004CF"/>
    <w:rsid w:val="001051A3"/>
    <w:rsid w:val="00107A7C"/>
    <w:rsid w:val="00107C66"/>
    <w:rsid w:val="00110085"/>
    <w:rsid w:val="00112B7A"/>
    <w:rsid w:val="00113CFF"/>
    <w:rsid w:val="001175D8"/>
    <w:rsid w:val="001212EE"/>
    <w:rsid w:val="00122349"/>
    <w:rsid w:val="0012712D"/>
    <w:rsid w:val="0012740B"/>
    <w:rsid w:val="00133932"/>
    <w:rsid w:val="001341A0"/>
    <w:rsid w:val="00137FA5"/>
    <w:rsid w:val="0014386D"/>
    <w:rsid w:val="001442C5"/>
    <w:rsid w:val="00144F56"/>
    <w:rsid w:val="0014582E"/>
    <w:rsid w:val="00145D0E"/>
    <w:rsid w:val="001518AD"/>
    <w:rsid w:val="00152966"/>
    <w:rsid w:val="0015471A"/>
    <w:rsid w:val="0015513E"/>
    <w:rsid w:val="00155ACF"/>
    <w:rsid w:val="00164FB1"/>
    <w:rsid w:val="0017069C"/>
    <w:rsid w:val="00170C5E"/>
    <w:rsid w:val="00172DD3"/>
    <w:rsid w:val="00172DF1"/>
    <w:rsid w:val="001820F9"/>
    <w:rsid w:val="00185167"/>
    <w:rsid w:val="001876EF"/>
    <w:rsid w:val="0018774E"/>
    <w:rsid w:val="00191775"/>
    <w:rsid w:val="00197F32"/>
    <w:rsid w:val="001A391E"/>
    <w:rsid w:val="001A3A3F"/>
    <w:rsid w:val="001A47D8"/>
    <w:rsid w:val="001A4F2A"/>
    <w:rsid w:val="001A5B20"/>
    <w:rsid w:val="001B4DF4"/>
    <w:rsid w:val="001C2F4C"/>
    <w:rsid w:val="001C47B2"/>
    <w:rsid w:val="001C5B65"/>
    <w:rsid w:val="001E701E"/>
    <w:rsid w:val="001F2949"/>
    <w:rsid w:val="001F3727"/>
    <w:rsid w:val="001F4019"/>
    <w:rsid w:val="001F58E5"/>
    <w:rsid w:val="001F7602"/>
    <w:rsid w:val="001F78EC"/>
    <w:rsid w:val="00201322"/>
    <w:rsid w:val="002026A7"/>
    <w:rsid w:val="00204CF0"/>
    <w:rsid w:val="00204DFF"/>
    <w:rsid w:val="002065C4"/>
    <w:rsid w:val="00206F57"/>
    <w:rsid w:val="002103E6"/>
    <w:rsid w:val="00210C45"/>
    <w:rsid w:val="002135F2"/>
    <w:rsid w:val="00214889"/>
    <w:rsid w:val="002179E0"/>
    <w:rsid w:val="002237FD"/>
    <w:rsid w:val="002257F6"/>
    <w:rsid w:val="00227D2F"/>
    <w:rsid w:val="00230BE9"/>
    <w:rsid w:val="002320A8"/>
    <w:rsid w:val="00232AB1"/>
    <w:rsid w:val="0023782A"/>
    <w:rsid w:val="00240259"/>
    <w:rsid w:val="00241BB0"/>
    <w:rsid w:val="00241CC5"/>
    <w:rsid w:val="002437DD"/>
    <w:rsid w:val="002461A1"/>
    <w:rsid w:val="002522D6"/>
    <w:rsid w:val="00260439"/>
    <w:rsid w:val="00264446"/>
    <w:rsid w:val="00266103"/>
    <w:rsid w:val="00274174"/>
    <w:rsid w:val="00274D8A"/>
    <w:rsid w:val="002766AF"/>
    <w:rsid w:val="002825E4"/>
    <w:rsid w:val="00286767"/>
    <w:rsid w:val="00290206"/>
    <w:rsid w:val="002924F5"/>
    <w:rsid w:val="002935D9"/>
    <w:rsid w:val="00293962"/>
    <w:rsid w:val="00294666"/>
    <w:rsid w:val="002A0343"/>
    <w:rsid w:val="002B13F6"/>
    <w:rsid w:val="002B4EB4"/>
    <w:rsid w:val="002B7C24"/>
    <w:rsid w:val="002C063F"/>
    <w:rsid w:val="002C18A7"/>
    <w:rsid w:val="002C3C35"/>
    <w:rsid w:val="002C7003"/>
    <w:rsid w:val="002C7B4C"/>
    <w:rsid w:val="002D0874"/>
    <w:rsid w:val="002E6501"/>
    <w:rsid w:val="002E6519"/>
    <w:rsid w:val="002F1E82"/>
    <w:rsid w:val="002F252C"/>
    <w:rsid w:val="002F4553"/>
    <w:rsid w:val="002F6BCC"/>
    <w:rsid w:val="00300828"/>
    <w:rsid w:val="003014DE"/>
    <w:rsid w:val="0030181E"/>
    <w:rsid w:val="003026AE"/>
    <w:rsid w:val="00304489"/>
    <w:rsid w:val="00305A2A"/>
    <w:rsid w:val="003101D5"/>
    <w:rsid w:val="003104E3"/>
    <w:rsid w:val="0031264D"/>
    <w:rsid w:val="00313CC9"/>
    <w:rsid w:val="003210FD"/>
    <w:rsid w:val="0032117B"/>
    <w:rsid w:val="0032741F"/>
    <w:rsid w:val="00327BA8"/>
    <w:rsid w:val="00331692"/>
    <w:rsid w:val="003347C0"/>
    <w:rsid w:val="00335493"/>
    <w:rsid w:val="00341056"/>
    <w:rsid w:val="00347250"/>
    <w:rsid w:val="00360741"/>
    <w:rsid w:val="00367B0D"/>
    <w:rsid w:val="003716F1"/>
    <w:rsid w:val="00372BB4"/>
    <w:rsid w:val="0037384B"/>
    <w:rsid w:val="003778FF"/>
    <w:rsid w:val="00377FC6"/>
    <w:rsid w:val="00380474"/>
    <w:rsid w:val="003953A1"/>
    <w:rsid w:val="00395DD4"/>
    <w:rsid w:val="003A1050"/>
    <w:rsid w:val="003A34CA"/>
    <w:rsid w:val="003A4910"/>
    <w:rsid w:val="003A51A0"/>
    <w:rsid w:val="003A754C"/>
    <w:rsid w:val="003B1013"/>
    <w:rsid w:val="003B222F"/>
    <w:rsid w:val="003B3984"/>
    <w:rsid w:val="003B6F39"/>
    <w:rsid w:val="003B7223"/>
    <w:rsid w:val="003C3167"/>
    <w:rsid w:val="003C451C"/>
    <w:rsid w:val="003D3F87"/>
    <w:rsid w:val="003D4829"/>
    <w:rsid w:val="003D7D85"/>
    <w:rsid w:val="003E5B66"/>
    <w:rsid w:val="003E5DEB"/>
    <w:rsid w:val="003F1064"/>
    <w:rsid w:val="003F1754"/>
    <w:rsid w:val="003F3B6E"/>
    <w:rsid w:val="003F5E1E"/>
    <w:rsid w:val="003F719D"/>
    <w:rsid w:val="0040035E"/>
    <w:rsid w:val="00400A6D"/>
    <w:rsid w:val="00401570"/>
    <w:rsid w:val="00401EEB"/>
    <w:rsid w:val="00402F91"/>
    <w:rsid w:val="004037FB"/>
    <w:rsid w:val="004130BB"/>
    <w:rsid w:val="004166FE"/>
    <w:rsid w:val="00420098"/>
    <w:rsid w:val="00421DB2"/>
    <w:rsid w:val="0042515B"/>
    <w:rsid w:val="0043225B"/>
    <w:rsid w:val="00433D39"/>
    <w:rsid w:val="00435038"/>
    <w:rsid w:val="004405BD"/>
    <w:rsid w:val="00441AED"/>
    <w:rsid w:val="00450FD6"/>
    <w:rsid w:val="00452E87"/>
    <w:rsid w:val="00456A89"/>
    <w:rsid w:val="00456E7E"/>
    <w:rsid w:val="0046402D"/>
    <w:rsid w:val="00470297"/>
    <w:rsid w:val="00475BFC"/>
    <w:rsid w:val="00476078"/>
    <w:rsid w:val="00477EF9"/>
    <w:rsid w:val="00482287"/>
    <w:rsid w:val="00482D57"/>
    <w:rsid w:val="0048537D"/>
    <w:rsid w:val="004928BD"/>
    <w:rsid w:val="0049457B"/>
    <w:rsid w:val="004A14EC"/>
    <w:rsid w:val="004A26A9"/>
    <w:rsid w:val="004A658E"/>
    <w:rsid w:val="004A72F5"/>
    <w:rsid w:val="004B207B"/>
    <w:rsid w:val="004B51B5"/>
    <w:rsid w:val="004B6E46"/>
    <w:rsid w:val="004C0DB7"/>
    <w:rsid w:val="004C1088"/>
    <w:rsid w:val="004C1690"/>
    <w:rsid w:val="004C5F1B"/>
    <w:rsid w:val="004C777D"/>
    <w:rsid w:val="004D0A90"/>
    <w:rsid w:val="004D1CDA"/>
    <w:rsid w:val="004D3F6C"/>
    <w:rsid w:val="004E089E"/>
    <w:rsid w:val="004E63A0"/>
    <w:rsid w:val="004F3F5B"/>
    <w:rsid w:val="004F7194"/>
    <w:rsid w:val="0050276C"/>
    <w:rsid w:val="00503A62"/>
    <w:rsid w:val="00505DD6"/>
    <w:rsid w:val="005137C5"/>
    <w:rsid w:val="005138AE"/>
    <w:rsid w:val="005147BE"/>
    <w:rsid w:val="00522A91"/>
    <w:rsid w:val="00526C74"/>
    <w:rsid w:val="00530139"/>
    <w:rsid w:val="00534FE7"/>
    <w:rsid w:val="00536A03"/>
    <w:rsid w:val="0054008B"/>
    <w:rsid w:val="00542892"/>
    <w:rsid w:val="00542EDA"/>
    <w:rsid w:val="00543BEE"/>
    <w:rsid w:val="00544621"/>
    <w:rsid w:val="00544AB6"/>
    <w:rsid w:val="00547584"/>
    <w:rsid w:val="00547E42"/>
    <w:rsid w:val="00554618"/>
    <w:rsid w:val="00554C25"/>
    <w:rsid w:val="00557E46"/>
    <w:rsid w:val="00561143"/>
    <w:rsid w:val="00564FED"/>
    <w:rsid w:val="00565713"/>
    <w:rsid w:val="00571A31"/>
    <w:rsid w:val="00580956"/>
    <w:rsid w:val="00581AF8"/>
    <w:rsid w:val="005828B5"/>
    <w:rsid w:val="0059434A"/>
    <w:rsid w:val="0059653B"/>
    <w:rsid w:val="00597192"/>
    <w:rsid w:val="005975BF"/>
    <w:rsid w:val="005A6971"/>
    <w:rsid w:val="005A771D"/>
    <w:rsid w:val="005B0368"/>
    <w:rsid w:val="005B4A6A"/>
    <w:rsid w:val="005B5A74"/>
    <w:rsid w:val="005B6A77"/>
    <w:rsid w:val="005C0B4A"/>
    <w:rsid w:val="005C17F1"/>
    <w:rsid w:val="005C1883"/>
    <w:rsid w:val="005C36BD"/>
    <w:rsid w:val="005D4886"/>
    <w:rsid w:val="005D4CF6"/>
    <w:rsid w:val="005D5C12"/>
    <w:rsid w:val="005D7040"/>
    <w:rsid w:val="005E0B03"/>
    <w:rsid w:val="005E1006"/>
    <w:rsid w:val="005E121B"/>
    <w:rsid w:val="005E3BB1"/>
    <w:rsid w:val="005E6BC4"/>
    <w:rsid w:val="005E7AA4"/>
    <w:rsid w:val="005F26F6"/>
    <w:rsid w:val="005F3698"/>
    <w:rsid w:val="005F37D1"/>
    <w:rsid w:val="005F3C7B"/>
    <w:rsid w:val="005F78EE"/>
    <w:rsid w:val="006054C4"/>
    <w:rsid w:val="00605BF1"/>
    <w:rsid w:val="0061752F"/>
    <w:rsid w:val="006203B7"/>
    <w:rsid w:val="00623850"/>
    <w:rsid w:val="00626842"/>
    <w:rsid w:val="00635914"/>
    <w:rsid w:val="00636269"/>
    <w:rsid w:val="006411D2"/>
    <w:rsid w:val="00642ADB"/>
    <w:rsid w:val="00643734"/>
    <w:rsid w:val="0064700A"/>
    <w:rsid w:val="00647D00"/>
    <w:rsid w:val="00653A54"/>
    <w:rsid w:val="00654308"/>
    <w:rsid w:val="00654826"/>
    <w:rsid w:val="00654C9F"/>
    <w:rsid w:val="00655BE2"/>
    <w:rsid w:val="0065602F"/>
    <w:rsid w:val="0065669C"/>
    <w:rsid w:val="00657570"/>
    <w:rsid w:val="006601FB"/>
    <w:rsid w:val="00661482"/>
    <w:rsid w:val="0066158D"/>
    <w:rsid w:val="00661631"/>
    <w:rsid w:val="0066575A"/>
    <w:rsid w:val="0066678B"/>
    <w:rsid w:val="00667409"/>
    <w:rsid w:val="006743E3"/>
    <w:rsid w:val="006777DF"/>
    <w:rsid w:val="00681BFD"/>
    <w:rsid w:val="00681D1B"/>
    <w:rsid w:val="0068796D"/>
    <w:rsid w:val="00687CCA"/>
    <w:rsid w:val="00690851"/>
    <w:rsid w:val="00693EA6"/>
    <w:rsid w:val="006942B8"/>
    <w:rsid w:val="006A4CB4"/>
    <w:rsid w:val="006A5703"/>
    <w:rsid w:val="006A7115"/>
    <w:rsid w:val="006B3E64"/>
    <w:rsid w:val="006B5D5E"/>
    <w:rsid w:val="006C1756"/>
    <w:rsid w:val="006C3DB9"/>
    <w:rsid w:val="006C5871"/>
    <w:rsid w:val="006C70A2"/>
    <w:rsid w:val="006D1AFD"/>
    <w:rsid w:val="006D3D15"/>
    <w:rsid w:val="006D3D1D"/>
    <w:rsid w:val="006D5328"/>
    <w:rsid w:val="006D5DF6"/>
    <w:rsid w:val="006E0B48"/>
    <w:rsid w:val="006E0ECF"/>
    <w:rsid w:val="006E27E2"/>
    <w:rsid w:val="006E3805"/>
    <w:rsid w:val="006F01E7"/>
    <w:rsid w:val="006F0BFF"/>
    <w:rsid w:val="006F122E"/>
    <w:rsid w:val="006F44DE"/>
    <w:rsid w:val="006F5BF1"/>
    <w:rsid w:val="006F5D98"/>
    <w:rsid w:val="007019C9"/>
    <w:rsid w:val="007117F5"/>
    <w:rsid w:val="007128D1"/>
    <w:rsid w:val="007133B7"/>
    <w:rsid w:val="00715FA0"/>
    <w:rsid w:val="0072116B"/>
    <w:rsid w:val="00721FB4"/>
    <w:rsid w:val="00731ECC"/>
    <w:rsid w:val="00732991"/>
    <w:rsid w:val="007406DE"/>
    <w:rsid w:val="00742E7B"/>
    <w:rsid w:val="007465C9"/>
    <w:rsid w:val="00746F89"/>
    <w:rsid w:val="00750E5A"/>
    <w:rsid w:val="00752653"/>
    <w:rsid w:val="00753A9E"/>
    <w:rsid w:val="00757726"/>
    <w:rsid w:val="007624CA"/>
    <w:rsid w:val="00762A40"/>
    <w:rsid w:val="00762EE4"/>
    <w:rsid w:val="00767424"/>
    <w:rsid w:val="0076755F"/>
    <w:rsid w:val="0077297E"/>
    <w:rsid w:val="00772990"/>
    <w:rsid w:val="00772D6F"/>
    <w:rsid w:val="0077393E"/>
    <w:rsid w:val="007739AE"/>
    <w:rsid w:val="0077414B"/>
    <w:rsid w:val="0077415E"/>
    <w:rsid w:val="00781706"/>
    <w:rsid w:val="00781AE1"/>
    <w:rsid w:val="00782101"/>
    <w:rsid w:val="00785DB9"/>
    <w:rsid w:val="0079017D"/>
    <w:rsid w:val="00790B7E"/>
    <w:rsid w:val="007921D2"/>
    <w:rsid w:val="007A3742"/>
    <w:rsid w:val="007A572B"/>
    <w:rsid w:val="007A627C"/>
    <w:rsid w:val="007A7375"/>
    <w:rsid w:val="007B1B7F"/>
    <w:rsid w:val="007B2C23"/>
    <w:rsid w:val="007B3404"/>
    <w:rsid w:val="007B4F6B"/>
    <w:rsid w:val="007B5DD4"/>
    <w:rsid w:val="007B6373"/>
    <w:rsid w:val="007B6408"/>
    <w:rsid w:val="007C0A4F"/>
    <w:rsid w:val="007C570C"/>
    <w:rsid w:val="007C6416"/>
    <w:rsid w:val="007D5A08"/>
    <w:rsid w:val="007E05C6"/>
    <w:rsid w:val="007F075F"/>
    <w:rsid w:val="007F2797"/>
    <w:rsid w:val="007F2AB1"/>
    <w:rsid w:val="007F2D2E"/>
    <w:rsid w:val="00801A73"/>
    <w:rsid w:val="008031E6"/>
    <w:rsid w:val="008058AC"/>
    <w:rsid w:val="00806D04"/>
    <w:rsid w:val="0081640A"/>
    <w:rsid w:val="008269D1"/>
    <w:rsid w:val="00826CDF"/>
    <w:rsid w:val="008320FA"/>
    <w:rsid w:val="0083259A"/>
    <w:rsid w:val="008339E9"/>
    <w:rsid w:val="00833B81"/>
    <w:rsid w:val="00840E33"/>
    <w:rsid w:val="0084348D"/>
    <w:rsid w:val="008525A1"/>
    <w:rsid w:val="0085381A"/>
    <w:rsid w:val="00856001"/>
    <w:rsid w:val="00857C8E"/>
    <w:rsid w:val="0086040A"/>
    <w:rsid w:val="00861AA8"/>
    <w:rsid w:val="00874943"/>
    <w:rsid w:val="0087608F"/>
    <w:rsid w:val="00876904"/>
    <w:rsid w:val="00877531"/>
    <w:rsid w:val="0088049B"/>
    <w:rsid w:val="00882063"/>
    <w:rsid w:val="008827CE"/>
    <w:rsid w:val="00882FA4"/>
    <w:rsid w:val="00885D61"/>
    <w:rsid w:val="00891A31"/>
    <w:rsid w:val="008923FA"/>
    <w:rsid w:val="008929D6"/>
    <w:rsid w:val="008936ED"/>
    <w:rsid w:val="008A1959"/>
    <w:rsid w:val="008A212E"/>
    <w:rsid w:val="008A3B1C"/>
    <w:rsid w:val="008B4629"/>
    <w:rsid w:val="008B6606"/>
    <w:rsid w:val="008C5A8F"/>
    <w:rsid w:val="008C709B"/>
    <w:rsid w:val="008D0F69"/>
    <w:rsid w:val="008D2AB2"/>
    <w:rsid w:val="008D2F7B"/>
    <w:rsid w:val="008E606D"/>
    <w:rsid w:val="008F4EC8"/>
    <w:rsid w:val="008F62A3"/>
    <w:rsid w:val="008F79F6"/>
    <w:rsid w:val="0090072B"/>
    <w:rsid w:val="00906DF2"/>
    <w:rsid w:val="00912608"/>
    <w:rsid w:val="009134B1"/>
    <w:rsid w:val="009147CA"/>
    <w:rsid w:val="009156E0"/>
    <w:rsid w:val="009250CF"/>
    <w:rsid w:val="00926BF7"/>
    <w:rsid w:val="009317FA"/>
    <w:rsid w:val="009327E2"/>
    <w:rsid w:val="00934BCF"/>
    <w:rsid w:val="00936400"/>
    <w:rsid w:val="00940587"/>
    <w:rsid w:val="009405A3"/>
    <w:rsid w:val="0094100B"/>
    <w:rsid w:val="00945627"/>
    <w:rsid w:val="009460AA"/>
    <w:rsid w:val="00946BFE"/>
    <w:rsid w:val="0095336B"/>
    <w:rsid w:val="009534E3"/>
    <w:rsid w:val="009555D3"/>
    <w:rsid w:val="00960903"/>
    <w:rsid w:val="0096443E"/>
    <w:rsid w:val="00971D8D"/>
    <w:rsid w:val="0097287E"/>
    <w:rsid w:val="00976256"/>
    <w:rsid w:val="00980050"/>
    <w:rsid w:val="009943D4"/>
    <w:rsid w:val="00994D8F"/>
    <w:rsid w:val="00996114"/>
    <w:rsid w:val="009A2CE2"/>
    <w:rsid w:val="009A4F5F"/>
    <w:rsid w:val="009B21D2"/>
    <w:rsid w:val="009B4461"/>
    <w:rsid w:val="009B7206"/>
    <w:rsid w:val="009C0AA5"/>
    <w:rsid w:val="009C122B"/>
    <w:rsid w:val="009C1704"/>
    <w:rsid w:val="009C6AA6"/>
    <w:rsid w:val="009C6C3B"/>
    <w:rsid w:val="009D05EB"/>
    <w:rsid w:val="009D1325"/>
    <w:rsid w:val="009D4167"/>
    <w:rsid w:val="009D4492"/>
    <w:rsid w:val="009D4E18"/>
    <w:rsid w:val="009E1EBD"/>
    <w:rsid w:val="009E40DB"/>
    <w:rsid w:val="009E6A0E"/>
    <w:rsid w:val="009F077A"/>
    <w:rsid w:val="009F0CA6"/>
    <w:rsid w:val="009F57B3"/>
    <w:rsid w:val="00A04214"/>
    <w:rsid w:val="00A0676B"/>
    <w:rsid w:val="00A06ACD"/>
    <w:rsid w:val="00A134E1"/>
    <w:rsid w:val="00A1416E"/>
    <w:rsid w:val="00A14676"/>
    <w:rsid w:val="00A17B45"/>
    <w:rsid w:val="00A17D9A"/>
    <w:rsid w:val="00A207D8"/>
    <w:rsid w:val="00A212F8"/>
    <w:rsid w:val="00A22496"/>
    <w:rsid w:val="00A23C37"/>
    <w:rsid w:val="00A24CD5"/>
    <w:rsid w:val="00A30217"/>
    <w:rsid w:val="00A3086F"/>
    <w:rsid w:val="00A36728"/>
    <w:rsid w:val="00A372D0"/>
    <w:rsid w:val="00A40411"/>
    <w:rsid w:val="00A42C1D"/>
    <w:rsid w:val="00A44073"/>
    <w:rsid w:val="00A44D13"/>
    <w:rsid w:val="00A46A34"/>
    <w:rsid w:val="00A47BB2"/>
    <w:rsid w:val="00A51199"/>
    <w:rsid w:val="00A51B6A"/>
    <w:rsid w:val="00A5591F"/>
    <w:rsid w:val="00A56474"/>
    <w:rsid w:val="00A62C67"/>
    <w:rsid w:val="00A642E4"/>
    <w:rsid w:val="00A72CEC"/>
    <w:rsid w:val="00A761D9"/>
    <w:rsid w:val="00A832CD"/>
    <w:rsid w:val="00A862AB"/>
    <w:rsid w:val="00A867B9"/>
    <w:rsid w:val="00A879F5"/>
    <w:rsid w:val="00A91699"/>
    <w:rsid w:val="00A946B1"/>
    <w:rsid w:val="00AA060E"/>
    <w:rsid w:val="00AA1520"/>
    <w:rsid w:val="00AA1BC0"/>
    <w:rsid w:val="00AA24B0"/>
    <w:rsid w:val="00AA54B0"/>
    <w:rsid w:val="00AB2DA1"/>
    <w:rsid w:val="00AB5739"/>
    <w:rsid w:val="00AC0B61"/>
    <w:rsid w:val="00AC27A3"/>
    <w:rsid w:val="00AC6919"/>
    <w:rsid w:val="00AC6F5E"/>
    <w:rsid w:val="00AD05AC"/>
    <w:rsid w:val="00AD24EB"/>
    <w:rsid w:val="00AD32C9"/>
    <w:rsid w:val="00AD3DA5"/>
    <w:rsid w:val="00AD619D"/>
    <w:rsid w:val="00AE21FF"/>
    <w:rsid w:val="00AE3630"/>
    <w:rsid w:val="00AE514C"/>
    <w:rsid w:val="00AE637D"/>
    <w:rsid w:val="00AE70EA"/>
    <w:rsid w:val="00AF5478"/>
    <w:rsid w:val="00B11609"/>
    <w:rsid w:val="00B15CE0"/>
    <w:rsid w:val="00B164DF"/>
    <w:rsid w:val="00B23438"/>
    <w:rsid w:val="00B24BD1"/>
    <w:rsid w:val="00B257AA"/>
    <w:rsid w:val="00B2669F"/>
    <w:rsid w:val="00B27144"/>
    <w:rsid w:val="00B30CC7"/>
    <w:rsid w:val="00B342E0"/>
    <w:rsid w:val="00B36E0C"/>
    <w:rsid w:val="00B40A24"/>
    <w:rsid w:val="00B43A46"/>
    <w:rsid w:val="00B448C7"/>
    <w:rsid w:val="00B449A4"/>
    <w:rsid w:val="00B46505"/>
    <w:rsid w:val="00B50D3E"/>
    <w:rsid w:val="00B538EE"/>
    <w:rsid w:val="00B60EC8"/>
    <w:rsid w:val="00B6412C"/>
    <w:rsid w:val="00B6579D"/>
    <w:rsid w:val="00B67860"/>
    <w:rsid w:val="00B70D11"/>
    <w:rsid w:val="00B71F04"/>
    <w:rsid w:val="00B739F5"/>
    <w:rsid w:val="00B801C7"/>
    <w:rsid w:val="00B844C8"/>
    <w:rsid w:val="00B92ADA"/>
    <w:rsid w:val="00BA0D2E"/>
    <w:rsid w:val="00BA1095"/>
    <w:rsid w:val="00BA1B55"/>
    <w:rsid w:val="00BA4532"/>
    <w:rsid w:val="00BA4D80"/>
    <w:rsid w:val="00BA58AC"/>
    <w:rsid w:val="00BB05D6"/>
    <w:rsid w:val="00BB695A"/>
    <w:rsid w:val="00BC0130"/>
    <w:rsid w:val="00BC1946"/>
    <w:rsid w:val="00BC4656"/>
    <w:rsid w:val="00BD3679"/>
    <w:rsid w:val="00BD7B31"/>
    <w:rsid w:val="00BE4089"/>
    <w:rsid w:val="00BE5B2B"/>
    <w:rsid w:val="00BE64D5"/>
    <w:rsid w:val="00BF0BD0"/>
    <w:rsid w:val="00BF0CFE"/>
    <w:rsid w:val="00BF2968"/>
    <w:rsid w:val="00C0412F"/>
    <w:rsid w:val="00C0766E"/>
    <w:rsid w:val="00C10741"/>
    <w:rsid w:val="00C109E5"/>
    <w:rsid w:val="00C10D06"/>
    <w:rsid w:val="00C11BAE"/>
    <w:rsid w:val="00C13FBA"/>
    <w:rsid w:val="00C17E6C"/>
    <w:rsid w:val="00C27331"/>
    <w:rsid w:val="00C307C3"/>
    <w:rsid w:val="00C31379"/>
    <w:rsid w:val="00C32E38"/>
    <w:rsid w:val="00C3510A"/>
    <w:rsid w:val="00C366EF"/>
    <w:rsid w:val="00C36E50"/>
    <w:rsid w:val="00C43CDD"/>
    <w:rsid w:val="00C50411"/>
    <w:rsid w:val="00C51097"/>
    <w:rsid w:val="00C578DC"/>
    <w:rsid w:val="00C5797A"/>
    <w:rsid w:val="00C63859"/>
    <w:rsid w:val="00C66CB1"/>
    <w:rsid w:val="00C70209"/>
    <w:rsid w:val="00C71939"/>
    <w:rsid w:val="00C729B6"/>
    <w:rsid w:val="00C74268"/>
    <w:rsid w:val="00C7464F"/>
    <w:rsid w:val="00C750A0"/>
    <w:rsid w:val="00C76118"/>
    <w:rsid w:val="00C76B04"/>
    <w:rsid w:val="00C81CA1"/>
    <w:rsid w:val="00C83A8C"/>
    <w:rsid w:val="00C84529"/>
    <w:rsid w:val="00C84ACC"/>
    <w:rsid w:val="00C8550D"/>
    <w:rsid w:val="00C86271"/>
    <w:rsid w:val="00C945B9"/>
    <w:rsid w:val="00CA39C1"/>
    <w:rsid w:val="00CA5D33"/>
    <w:rsid w:val="00CA6A16"/>
    <w:rsid w:val="00CA7356"/>
    <w:rsid w:val="00CB03DB"/>
    <w:rsid w:val="00CB0A2D"/>
    <w:rsid w:val="00CB185E"/>
    <w:rsid w:val="00CB2F59"/>
    <w:rsid w:val="00CB553F"/>
    <w:rsid w:val="00CB7813"/>
    <w:rsid w:val="00CC298F"/>
    <w:rsid w:val="00CC4A4D"/>
    <w:rsid w:val="00CD0CEE"/>
    <w:rsid w:val="00CD3BAB"/>
    <w:rsid w:val="00CD54F0"/>
    <w:rsid w:val="00CD5606"/>
    <w:rsid w:val="00CD6C9C"/>
    <w:rsid w:val="00CE3B7C"/>
    <w:rsid w:val="00CE4429"/>
    <w:rsid w:val="00CE501D"/>
    <w:rsid w:val="00CF23E8"/>
    <w:rsid w:val="00CF254A"/>
    <w:rsid w:val="00CF32F1"/>
    <w:rsid w:val="00CF3330"/>
    <w:rsid w:val="00CF3623"/>
    <w:rsid w:val="00CF3F05"/>
    <w:rsid w:val="00CF41F4"/>
    <w:rsid w:val="00CF55B0"/>
    <w:rsid w:val="00CF7276"/>
    <w:rsid w:val="00D03039"/>
    <w:rsid w:val="00D05429"/>
    <w:rsid w:val="00D06782"/>
    <w:rsid w:val="00D173D8"/>
    <w:rsid w:val="00D21331"/>
    <w:rsid w:val="00D217B9"/>
    <w:rsid w:val="00D22F36"/>
    <w:rsid w:val="00D25C62"/>
    <w:rsid w:val="00D30077"/>
    <w:rsid w:val="00D33351"/>
    <w:rsid w:val="00D33F08"/>
    <w:rsid w:val="00D359AD"/>
    <w:rsid w:val="00D3692C"/>
    <w:rsid w:val="00D40267"/>
    <w:rsid w:val="00D40438"/>
    <w:rsid w:val="00D41147"/>
    <w:rsid w:val="00D42CB0"/>
    <w:rsid w:val="00D43D78"/>
    <w:rsid w:val="00D43DC1"/>
    <w:rsid w:val="00D457F6"/>
    <w:rsid w:val="00D52D41"/>
    <w:rsid w:val="00D54DF0"/>
    <w:rsid w:val="00D553FC"/>
    <w:rsid w:val="00D5746B"/>
    <w:rsid w:val="00D57A6A"/>
    <w:rsid w:val="00D6065C"/>
    <w:rsid w:val="00D63334"/>
    <w:rsid w:val="00D644C0"/>
    <w:rsid w:val="00D672B2"/>
    <w:rsid w:val="00D87B51"/>
    <w:rsid w:val="00D90016"/>
    <w:rsid w:val="00D91C43"/>
    <w:rsid w:val="00D92C56"/>
    <w:rsid w:val="00DA7B21"/>
    <w:rsid w:val="00DB0814"/>
    <w:rsid w:val="00DB108B"/>
    <w:rsid w:val="00DB254B"/>
    <w:rsid w:val="00DB2FC7"/>
    <w:rsid w:val="00DB3065"/>
    <w:rsid w:val="00DC5F8B"/>
    <w:rsid w:val="00DD02C8"/>
    <w:rsid w:val="00DD1867"/>
    <w:rsid w:val="00DD32C6"/>
    <w:rsid w:val="00DD4777"/>
    <w:rsid w:val="00DD4F44"/>
    <w:rsid w:val="00DE4456"/>
    <w:rsid w:val="00DE46B7"/>
    <w:rsid w:val="00DE55F1"/>
    <w:rsid w:val="00DE5B14"/>
    <w:rsid w:val="00DE5BFA"/>
    <w:rsid w:val="00DE6AD8"/>
    <w:rsid w:val="00DE7B93"/>
    <w:rsid w:val="00DF366F"/>
    <w:rsid w:val="00DF418F"/>
    <w:rsid w:val="00E025F3"/>
    <w:rsid w:val="00E0455A"/>
    <w:rsid w:val="00E1073F"/>
    <w:rsid w:val="00E1184F"/>
    <w:rsid w:val="00E1192B"/>
    <w:rsid w:val="00E12FFA"/>
    <w:rsid w:val="00E2023A"/>
    <w:rsid w:val="00E24107"/>
    <w:rsid w:val="00E30AB1"/>
    <w:rsid w:val="00E31778"/>
    <w:rsid w:val="00E37F16"/>
    <w:rsid w:val="00E4040E"/>
    <w:rsid w:val="00E406BF"/>
    <w:rsid w:val="00E4126A"/>
    <w:rsid w:val="00E4533A"/>
    <w:rsid w:val="00E50F64"/>
    <w:rsid w:val="00E53863"/>
    <w:rsid w:val="00E53B24"/>
    <w:rsid w:val="00E55AB7"/>
    <w:rsid w:val="00E55E31"/>
    <w:rsid w:val="00E601D7"/>
    <w:rsid w:val="00E6285E"/>
    <w:rsid w:val="00E65AD1"/>
    <w:rsid w:val="00E66CFE"/>
    <w:rsid w:val="00E67E7F"/>
    <w:rsid w:val="00E743CA"/>
    <w:rsid w:val="00E75DC0"/>
    <w:rsid w:val="00E87A01"/>
    <w:rsid w:val="00E951ED"/>
    <w:rsid w:val="00E95B9F"/>
    <w:rsid w:val="00E97E71"/>
    <w:rsid w:val="00EA1A55"/>
    <w:rsid w:val="00EA40FE"/>
    <w:rsid w:val="00EA5BF9"/>
    <w:rsid w:val="00EA7871"/>
    <w:rsid w:val="00EB092C"/>
    <w:rsid w:val="00EB0B2B"/>
    <w:rsid w:val="00EB0F81"/>
    <w:rsid w:val="00ED0DEE"/>
    <w:rsid w:val="00ED340D"/>
    <w:rsid w:val="00ED36D4"/>
    <w:rsid w:val="00ED4746"/>
    <w:rsid w:val="00ED6652"/>
    <w:rsid w:val="00EE019B"/>
    <w:rsid w:val="00EE0B50"/>
    <w:rsid w:val="00EE13B3"/>
    <w:rsid w:val="00EE5044"/>
    <w:rsid w:val="00EF2799"/>
    <w:rsid w:val="00EF3519"/>
    <w:rsid w:val="00F02B2C"/>
    <w:rsid w:val="00F04E08"/>
    <w:rsid w:val="00F109BD"/>
    <w:rsid w:val="00F137F2"/>
    <w:rsid w:val="00F153B7"/>
    <w:rsid w:val="00F25241"/>
    <w:rsid w:val="00F25632"/>
    <w:rsid w:val="00F26F9B"/>
    <w:rsid w:val="00F33AB1"/>
    <w:rsid w:val="00F37421"/>
    <w:rsid w:val="00F4024E"/>
    <w:rsid w:val="00F41A10"/>
    <w:rsid w:val="00F46D8E"/>
    <w:rsid w:val="00F539D8"/>
    <w:rsid w:val="00F579C0"/>
    <w:rsid w:val="00F6493A"/>
    <w:rsid w:val="00F710AC"/>
    <w:rsid w:val="00F74704"/>
    <w:rsid w:val="00F8184D"/>
    <w:rsid w:val="00F913E1"/>
    <w:rsid w:val="00F91533"/>
    <w:rsid w:val="00F92E8A"/>
    <w:rsid w:val="00F936D4"/>
    <w:rsid w:val="00F95164"/>
    <w:rsid w:val="00F95F7C"/>
    <w:rsid w:val="00FA0AFE"/>
    <w:rsid w:val="00FA677C"/>
    <w:rsid w:val="00FA6990"/>
    <w:rsid w:val="00FB3478"/>
    <w:rsid w:val="00FB3CB0"/>
    <w:rsid w:val="00FB5B76"/>
    <w:rsid w:val="00FB5D10"/>
    <w:rsid w:val="00FB6F6B"/>
    <w:rsid w:val="00FB6FE7"/>
    <w:rsid w:val="00FC1FE4"/>
    <w:rsid w:val="00FC2B25"/>
    <w:rsid w:val="00FC5B18"/>
    <w:rsid w:val="00FC5DEB"/>
    <w:rsid w:val="00FC6E48"/>
    <w:rsid w:val="00FD2B37"/>
    <w:rsid w:val="00FD649F"/>
    <w:rsid w:val="00FE2578"/>
    <w:rsid w:val="00FE3B89"/>
    <w:rsid w:val="00FE4CE9"/>
    <w:rsid w:val="00FE5AC1"/>
    <w:rsid w:val="00FE5B2F"/>
    <w:rsid w:val="00FE678D"/>
    <w:rsid w:val="00FF26E6"/>
    <w:rsid w:val="00FF35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64917"/>
  <w15:chartTrackingRefBased/>
  <w15:docId w15:val="{F939B91B-CE5D-4FC8-93DC-A1C944A45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BE9"/>
    <w:pPr>
      <w:spacing w:after="0"/>
    </w:pPr>
    <w:rPr>
      <w:rFonts w:ascii="Arial" w:hAnsi="Arial"/>
    </w:rPr>
  </w:style>
  <w:style w:type="paragraph" w:styleId="Overskrift1">
    <w:name w:val="heading 1"/>
    <w:basedOn w:val="Normal"/>
    <w:next w:val="Normal"/>
    <w:link w:val="Overskrift1Tegn"/>
    <w:uiPriority w:val="9"/>
    <w:qFormat/>
    <w:rsid w:val="00230BE9"/>
    <w:pPr>
      <w:keepNext/>
      <w:keepLines/>
      <w:spacing w:before="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230BE9"/>
    <w:pPr>
      <w:keepNext/>
      <w:keepLines/>
      <w:spacing w:before="4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CF362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CF362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04597E"/>
    <w:rPr>
      <w:rFonts w:ascii="Verdana" w:hAnsi="Verdana"/>
      <w:color w:val="0C775D"/>
      <w:sz w:val="22"/>
      <w:u w:val="single"/>
    </w:rPr>
  </w:style>
  <w:style w:type="paragraph" w:styleId="Topptekst">
    <w:name w:val="header"/>
    <w:basedOn w:val="Normal"/>
    <w:link w:val="TopptekstTegn"/>
    <w:uiPriority w:val="99"/>
    <w:unhideWhenUsed/>
    <w:rsid w:val="00230BE9"/>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230BE9"/>
  </w:style>
  <w:style w:type="paragraph" w:styleId="Bunntekst">
    <w:name w:val="footer"/>
    <w:basedOn w:val="Normal"/>
    <w:link w:val="BunntekstTegn"/>
    <w:uiPriority w:val="99"/>
    <w:unhideWhenUsed/>
    <w:rsid w:val="00230BE9"/>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230BE9"/>
  </w:style>
  <w:style w:type="character" w:customStyle="1" w:styleId="Overskrift1Tegn">
    <w:name w:val="Overskrift 1 Tegn"/>
    <w:basedOn w:val="Standardskriftforavsnitt"/>
    <w:link w:val="Overskrift1"/>
    <w:uiPriority w:val="9"/>
    <w:rsid w:val="00230BE9"/>
    <w:rPr>
      <w:rFonts w:ascii="Arial" w:eastAsiaTheme="majorEastAsia" w:hAnsi="Arial" w:cstheme="majorBidi"/>
      <w:b/>
      <w:sz w:val="32"/>
      <w:szCs w:val="32"/>
    </w:rPr>
  </w:style>
  <w:style w:type="character" w:styleId="Plassholdertekst">
    <w:name w:val="Placeholder Text"/>
    <w:basedOn w:val="Standardskriftforavsnitt"/>
    <w:uiPriority w:val="99"/>
    <w:semiHidden/>
    <w:rsid w:val="00230BE9"/>
    <w:rPr>
      <w:color w:val="808080"/>
    </w:rPr>
  </w:style>
  <w:style w:type="character" w:customStyle="1" w:styleId="Overskrift2Tegn">
    <w:name w:val="Overskrift 2 Tegn"/>
    <w:basedOn w:val="Standardskriftforavsnitt"/>
    <w:link w:val="Overskrift2"/>
    <w:uiPriority w:val="9"/>
    <w:rsid w:val="00230BE9"/>
    <w:rPr>
      <w:rFonts w:ascii="Arial" w:eastAsiaTheme="majorEastAsia" w:hAnsi="Arial" w:cstheme="majorBidi"/>
      <w:b/>
      <w:sz w:val="26"/>
      <w:szCs w:val="26"/>
    </w:rPr>
  </w:style>
  <w:style w:type="paragraph" w:styleId="Tittel">
    <w:name w:val="Title"/>
    <w:basedOn w:val="Normal"/>
    <w:next w:val="Normal"/>
    <w:link w:val="TittelTegn"/>
    <w:uiPriority w:val="10"/>
    <w:qFormat/>
    <w:rsid w:val="00230BE9"/>
    <w:pPr>
      <w:spacing w:line="240" w:lineRule="auto"/>
      <w:contextualSpacing/>
    </w:pPr>
    <w:rPr>
      <w:rFonts w:eastAsiaTheme="majorEastAsia" w:cstheme="majorBidi"/>
      <w:b/>
      <w:spacing w:val="-10"/>
      <w:kern w:val="28"/>
      <w:sz w:val="40"/>
      <w:szCs w:val="56"/>
    </w:rPr>
  </w:style>
  <w:style w:type="character" w:customStyle="1" w:styleId="TittelTegn">
    <w:name w:val="Tittel Tegn"/>
    <w:basedOn w:val="Standardskriftforavsnitt"/>
    <w:link w:val="Tittel"/>
    <w:uiPriority w:val="10"/>
    <w:rsid w:val="00230BE9"/>
    <w:rPr>
      <w:rFonts w:ascii="Arial" w:eastAsiaTheme="majorEastAsia" w:hAnsi="Arial" w:cstheme="majorBidi"/>
      <w:b/>
      <w:spacing w:val="-10"/>
      <w:kern w:val="28"/>
      <w:sz w:val="40"/>
      <w:szCs w:val="56"/>
    </w:rPr>
  </w:style>
  <w:style w:type="paragraph" w:styleId="Listeavsnitt">
    <w:name w:val="List Paragraph"/>
    <w:basedOn w:val="Normal"/>
    <w:uiPriority w:val="34"/>
    <w:qFormat/>
    <w:rsid w:val="00230BE9"/>
    <w:pPr>
      <w:ind w:left="720"/>
      <w:contextualSpacing/>
    </w:pPr>
  </w:style>
  <w:style w:type="character" w:customStyle="1" w:styleId="Ulstomtale1">
    <w:name w:val="Uløst omtale1"/>
    <w:basedOn w:val="Standardskriftforavsnitt"/>
    <w:uiPriority w:val="99"/>
    <w:semiHidden/>
    <w:unhideWhenUsed/>
    <w:rsid w:val="00230BE9"/>
    <w:rPr>
      <w:color w:val="605E5C"/>
      <w:shd w:val="clear" w:color="auto" w:fill="E1DFDD"/>
    </w:rPr>
  </w:style>
  <w:style w:type="paragraph" w:customStyle="1" w:styleId="xmsonormal">
    <w:name w:val="x_msonormal"/>
    <w:basedOn w:val="Normal"/>
    <w:rsid w:val="00054A9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054A9B"/>
    <w:pPr>
      <w:spacing w:after="0" w:line="240" w:lineRule="auto"/>
    </w:pPr>
  </w:style>
  <w:style w:type="paragraph" w:styleId="Bobletekst">
    <w:name w:val="Balloon Text"/>
    <w:basedOn w:val="Normal"/>
    <w:link w:val="BobletekstTegn"/>
    <w:uiPriority w:val="99"/>
    <w:semiHidden/>
    <w:unhideWhenUsed/>
    <w:rsid w:val="009156E0"/>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156E0"/>
    <w:rPr>
      <w:rFonts w:ascii="Segoe UI" w:hAnsi="Segoe UI" w:cs="Segoe UI"/>
      <w:sz w:val="18"/>
      <w:szCs w:val="18"/>
    </w:rPr>
  </w:style>
  <w:style w:type="character" w:styleId="Sterk">
    <w:name w:val="Strong"/>
    <w:basedOn w:val="Standardskriftforavsnitt"/>
    <w:uiPriority w:val="22"/>
    <w:qFormat/>
    <w:rsid w:val="00A372D0"/>
    <w:rPr>
      <w:b/>
      <w:bCs/>
    </w:rPr>
  </w:style>
  <w:style w:type="paragraph" w:styleId="NormalWeb">
    <w:name w:val="Normal (Web)"/>
    <w:basedOn w:val="Normal"/>
    <w:uiPriority w:val="99"/>
    <w:unhideWhenUsed/>
    <w:rsid w:val="00762EE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5F78EE"/>
    <w:rPr>
      <w:i/>
      <w:iCs/>
    </w:rPr>
  </w:style>
  <w:style w:type="paragraph" w:customStyle="1" w:styleId="wp-block-post-excerptexcerpt">
    <w:name w:val="wp-block-post-excerpt__excerpt"/>
    <w:basedOn w:val="Normal"/>
    <w:rsid w:val="007019C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3Tegn">
    <w:name w:val="Overskrift 3 Tegn"/>
    <w:basedOn w:val="Standardskriftforavsnitt"/>
    <w:link w:val="Overskrift3"/>
    <w:uiPriority w:val="9"/>
    <w:rsid w:val="00CF3623"/>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CF3623"/>
    <w:rPr>
      <w:rFonts w:asciiTheme="majorHAnsi" w:eastAsiaTheme="majorEastAsia" w:hAnsiTheme="majorHAnsi" w:cstheme="majorBidi"/>
      <w:i/>
      <w:iCs/>
      <w:color w:val="2F5496" w:themeColor="accent1" w:themeShade="BF"/>
    </w:rPr>
  </w:style>
  <w:style w:type="paragraph" w:customStyle="1" w:styleId="Default">
    <w:name w:val="Default"/>
    <w:rsid w:val="008F79F6"/>
    <w:pPr>
      <w:autoSpaceDE w:val="0"/>
      <w:autoSpaceDN w:val="0"/>
      <w:adjustRightInd w:val="0"/>
      <w:spacing w:after="0" w:line="240" w:lineRule="auto"/>
    </w:pPr>
    <w:rPr>
      <w:rFonts w:ascii="Calibri" w:hAnsi="Calibri" w:cs="Calibri"/>
      <w:color w:val="000000"/>
      <w:sz w:val="24"/>
      <w:szCs w:val="24"/>
      <w14:ligatures w14:val="standardContextual"/>
    </w:rPr>
  </w:style>
  <w:style w:type="character" w:styleId="Fulgthyperkobling">
    <w:name w:val="FollowedHyperlink"/>
    <w:basedOn w:val="Standardskriftforavsnitt"/>
    <w:uiPriority w:val="99"/>
    <w:semiHidden/>
    <w:unhideWhenUsed/>
    <w:rsid w:val="00CB553F"/>
    <w:rPr>
      <w:color w:val="954F72" w:themeColor="followedHyperlink"/>
      <w:u w:val="single"/>
    </w:rPr>
  </w:style>
  <w:style w:type="character" w:styleId="Ulstomtale">
    <w:name w:val="Unresolved Mention"/>
    <w:basedOn w:val="Standardskriftforavsnitt"/>
    <w:uiPriority w:val="99"/>
    <w:semiHidden/>
    <w:unhideWhenUsed/>
    <w:rsid w:val="00544AB6"/>
    <w:rPr>
      <w:color w:val="605E5C"/>
      <w:shd w:val="clear" w:color="auto" w:fill="E1DFDD"/>
    </w:rPr>
  </w:style>
  <w:style w:type="paragraph" w:styleId="Brdtekst">
    <w:name w:val="Body Text"/>
    <w:basedOn w:val="Normal"/>
    <w:link w:val="BrdtekstTegn"/>
    <w:qFormat/>
    <w:rsid w:val="0087608F"/>
    <w:pPr>
      <w:spacing w:before="180" w:after="180" w:line="240" w:lineRule="auto"/>
    </w:pPr>
    <w:rPr>
      <w:rFonts w:asciiTheme="minorHAnsi" w:hAnsiTheme="minorHAnsi"/>
      <w:sz w:val="24"/>
      <w:szCs w:val="24"/>
    </w:rPr>
  </w:style>
  <w:style w:type="character" w:customStyle="1" w:styleId="BrdtekstTegn">
    <w:name w:val="Brødtekst Tegn"/>
    <w:basedOn w:val="Standardskriftforavsnitt"/>
    <w:link w:val="Brdtekst"/>
    <w:rsid w:val="0087608F"/>
    <w:rPr>
      <w:sz w:val="24"/>
      <w:szCs w:val="24"/>
    </w:rPr>
  </w:style>
  <w:style w:type="paragraph" w:customStyle="1" w:styleId="FirstParagraph">
    <w:name w:val="First Paragraph"/>
    <w:basedOn w:val="Brdtekst"/>
    <w:next w:val="Brdtekst"/>
    <w:qFormat/>
    <w:rsid w:val="0087608F"/>
  </w:style>
  <w:style w:type="paragraph" w:customStyle="1" w:styleId="Compact">
    <w:name w:val="Compact"/>
    <w:basedOn w:val="Brdtekst"/>
    <w:qFormat/>
    <w:rsid w:val="0087608F"/>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729">
      <w:bodyDiv w:val="1"/>
      <w:marLeft w:val="0"/>
      <w:marRight w:val="0"/>
      <w:marTop w:val="0"/>
      <w:marBottom w:val="0"/>
      <w:divBdr>
        <w:top w:val="none" w:sz="0" w:space="0" w:color="auto"/>
        <w:left w:val="none" w:sz="0" w:space="0" w:color="auto"/>
        <w:bottom w:val="none" w:sz="0" w:space="0" w:color="auto"/>
        <w:right w:val="none" w:sz="0" w:space="0" w:color="auto"/>
      </w:divBdr>
    </w:div>
    <w:div w:id="12191454">
      <w:bodyDiv w:val="1"/>
      <w:marLeft w:val="0"/>
      <w:marRight w:val="0"/>
      <w:marTop w:val="0"/>
      <w:marBottom w:val="0"/>
      <w:divBdr>
        <w:top w:val="none" w:sz="0" w:space="0" w:color="auto"/>
        <w:left w:val="none" w:sz="0" w:space="0" w:color="auto"/>
        <w:bottom w:val="none" w:sz="0" w:space="0" w:color="auto"/>
        <w:right w:val="none" w:sz="0" w:space="0" w:color="auto"/>
      </w:divBdr>
      <w:divsChild>
        <w:div w:id="1590043971">
          <w:marLeft w:val="0"/>
          <w:marRight w:val="0"/>
          <w:marTop w:val="0"/>
          <w:marBottom w:val="0"/>
          <w:divBdr>
            <w:top w:val="none" w:sz="0" w:space="0" w:color="auto"/>
            <w:left w:val="none" w:sz="0" w:space="0" w:color="auto"/>
            <w:bottom w:val="none" w:sz="0" w:space="0" w:color="auto"/>
            <w:right w:val="none" w:sz="0" w:space="0" w:color="auto"/>
          </w:divBdr>
        </w:div>
        <w:div w:id="391586641">
          <w:marLeft w:val="0"/>
          <w:marRight w:val="0"/>
          <w:marTop w:val="0"/>
          <w:marBottom w:val="0"/>
          <w:divBdr>
            <w:top w:val="none" w:sz="0" w:space="0" w:color="auto"/>
            <w:left w:val="none" w:sz="0" w:space="0" w:color="auto"/>
            <w:bottom w:val="none" w:sz="0" w:space="0" w:color="auto"/>
            <w:right w:val="none" w:sz="0" w:space="0" w:color="auto"/>
          </w:divBdr>
        </w:div>
        <w:div w:id="1788507077">
          <w:marLeft w:val="0"/>
          <w:marRight w:val="0"/>
          <w:marTop w:val="0"/>
          <w:marBottom w:val="0"/>
          <w:divBdr>
            <w:top w:val="none" w:sz="0" w:space="0" w:color="auto"/>
            <w:left w:val="none" w:sz="0" w:space="0" w:color="auto"/>
            <w:bottom w:val="none" w:sz="0" w:space="0" w:color="auto"/>
            <w:right w:val="none" w:sz="0" w:space="0" w:color="auto"/>
          </w:divBdr>
        </w:div>
      </w:divsChild>
    </w:div>
    <w:div w:id="32507138">
      <w:bodyDiv w:val="1"/>
      <w:marLeft w:val="0"/>
      <w:marRight w:val="0"/>
      <w:marTop w:val="0"/>
      <w:marBottom w:val="0"/>
      <w:divBdr>
        <w:top w:val="none" w:sz="0" w:space="0" w:color="auto"/>
        <w:left w:val="none" w:sz="0" w:space="0" w:color="auto"/>
        <w:bottom w:val="none" w:sz="0" w:space="0" w:color="auto"/>
        <w:right w:val="none" w:sz="0" w:space="0" w:color="auto"/>
      </w:divBdr>
    </w:div>
    <w:div w:id="42141284">
      <w:bodyDiv w:val="1"/>
      <w:marLeft w:val="0"/>
      <w:marRight w:val="0"/>
      <w:marTop w:val="0"/>
      <w:marBottom w:val="0"/>
      <w:divBdr>
        <w:top w:val="none" w:sz="0" w:space="0" w:color="auto"/>
        <w:left w:val="none" w:sz="0" w:space="0" w:color="auto"/>
        <w:bottom w:val="none" w:sz="0" w:space="0" w:color="auto"/>
        <w:right w:val="none" w:sz="0" w:space="0" w:color="auto"/>
      </w:divBdr>
    </w:div>
    <w:div w:id="80109638">
      <w:bodyDiv w:val="1"/>
      <w:marLeft w:val="0"/>
      <w:marRight w:val="0"/>
      <w:marTop w:val="0"/>
      <w:marBottom w:val="0"/>
      <w:divBdr>
        <w:top w:val="none" w:sz="0" w:space="0" w:color="auto"/>
        <w:left w:val="none" w:sz="0" w:space="0" w:color="auto"/>
        <w:bottom w:val="none" w:sz="0" w:space="0" w:color="auto"/>
        <w:right w:val="none" w:sz="0" w:space="0" w:color="auto"/>
      </w:divBdr>
    </w:div>
    <w:div w:id="152914118">
      <w:bodyDiv w:val="1"/>
      <w:marLeft w:val="0"/>
      <w:marRight w:val="0"/>
      <w:marTop w:val="0"/>
      <w:marBottom w:val="0"/>
      <w:divBdr>
        <w:top w:val="none" w:sz="0" w:space="0" w:color="auto"/>
        <w:left w:val="none" w:sz="0" w:space="0" w:color="auto"/>
        <w:bottom w:val="none" w:sz="0" w:space="0" w:color="auto"/>
        <w:right w:val="none" w:sz="0" w:space="0" w:color="auto"/>
      </w:divBdr>
    </w:div>
    <w:div w:id="184640880">
      <w:bodyDiv w:val="1"/>
      <w:marLeft w:val="0"/>
      <w:marRight w:val="0"/>
      <w:marTop w:val="0"/>
      <w:marBottom w:val="0"/>
      <w:divBdr>
        <w:top w:val="none" w:sz="0" w:space="0" w:color="auto"/>
        <w:left w:val="none" w:sz="0" w:space="0" w:color="auto"/>
        <w:bottom w:val="none" w:sz="0" w:space="0" w:color="auto"/>
        <w:right w:val="none" w:sz="0" w:space="0" w:color="auto"/>
      </w:divBdr>
    </w:div>
    <w:div w:id="208566244">
      <w:bodyDiv w:val="1"/>
      <w:marLeft w:val="0"/>
      <w:marRight w:val="0"/>
      <w:marTop w:val="0"/>
      <w:marBottom w:val="0"/>
      <w:divBdr>
        <w:top w:val="none" w:sz="0" w:space="0" w:color="auto"/>
        <w:left w:val="none" w:sz="0" w:space="0" w:color="auto"/>
        <w:bottom w:val="none" w:sz="0" w:space="0" w:color="auto"/>
        <w:right w:val="none" w:sz="0" w:space="0" w:color="auto"/>
      </w:divBdr>
      <w:divsChild>
        <w:div w:id="744885412">
          <w:blockQuote w:val="1"/>
          <w:marLeft w:val="720"/>
          <w:marRight w:val="720"/>
          <w:marTop w:val="100"/>
          <w:marBottom w:val="100"/>
          <w:divBdr>
            <w:top w:val="none" w:sz="0" w:space="0" w:color="auto"/>
            <w:left w:val="none" w:sz="0" w:space="0" w:color="auto"/>
            <w:bottom w:val="none" w:sz="0" w:space="0" w:color="auto"/>
            <w:right w:val="none" w:sz="0" w:space="0" w:color="auto"/>
          </w:divBdr>
        </w:div>
        <w:div w:id="7131913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9334350">
      <w:bodyDiv w:val="1"/>
      <w:marLeft w:val="0"/>
      <w:marRight w:val="0"/>
      <w:marTop w:val="0"/>
      <w:marBottom w:val="0"/>
      <w:divBdr>
        <w:top w:val="none" w:sz="0" w:space="0" w:color="auto"/>
        <w:left w:val="none" w:sz="0" w:space="0" w:color="auto"/>
        <w:bottom w:val="none" w:sz="0" w:space="0" w:color="auto"/>
        <w:right w:val="none" w:sz="0" w:space="0" w:color="auto"/>
      </w:divBdr>
      <w:divsChild>
        <w:div w:id="1571967152">
          <w:marLeft w:val="0"/>
          <w:marRight w:val="0"/>
          <w:marTop w:val="0"/>
          <w:marBottom w:val="0"/>
          <w:divBdr>
            <w:top w:val="none" w:sz="0" w:space="0" w:color="auto"/>
            <w:left w:val="none" w:sz="0" w:space="0" w:color="auto"/>
            <w:bottom w:val="none" w:sz="0" w:space="0" w:color="auto"/>
            <w:right w:val="none" w:sz="0" w:space="0" w:color="auto"/>
          </w:divBdr>
        </w:div>
      </w:divsChild>
    </w:div>
    <w:div w:id="363135016">
      <w:bodyDiv w:val="1"/>
      <w:marLeft w:val="0"/>
      <w:marRight w:val="0"/>
      <w:marTop w:val="0"/>
      <w:marBottom w:val="0"/>
      <w:divBdr>
        <w:top w:val="none" w:sz="0" w:space="0" w:color="auto"/>
        <w:left w:val="none" w:sz="0" w:space="0" w:color="auto"/>
        <w:bottom w:val="none" w:sz="0" w:space="0" w:color="auto"/>
        <w:right w:val="none" w:sz="0" w:space="0" w:color="auto"/>
      </w:divBdr>
    </w:div>
    <w:div w:id="389957539">
      <w:bodyDiv w:val="1"/>
      <w:marLeft w:val="0"/>
      <w:marRight w:val="0"/>
      <w:marTop w:val="0"/>
      <w:marBottom w:val="0"/>
      <w:divBdr>
        <w:top w:val="none" w:sz="0" w:space="0" w:color="auto"/>
        <w:left w:val="none" w:sz="0" w:space="0" w:color="auto"/>
        <w:bottom w:val="none" w:sz="0" w:space="0" w:color="auto"/>
        <w:right w:val="none" w:sz="0" w:space="0" w:color="auto"/>
      </w:divBdr>
    </w:div>
    <w:div w:id="427431815">
      <w:bodyDiv w:val="1"/>
      <w:marLeft w:val="0"/>
      <w:marRight w:val="0"/>
      <w:marTop w:val="0"/>
      <w:marBottom w:val="0"/>
      <w:divBdr>
        <w:top w:val="none" w:sz="0" w:space="0" w:color="auto"/>
        <w:left w:val="none" w:sz="0" w:space="0" w:color="auto"/>
        <w:bottom w:val="none" w:sz="0" w:space="0" w:color="auto"/>
        <w:right w:val="none" w:sz="0" w:space="0" w:color="auto"/>
      </w:divBdr>
    </w:div>
    <w:div w:id="445736207">
      <w:bodyDiv w:val="1"/>
      <w:marLeft w:val="0"/>
      <w:marRight w:val="0"/>
      <w:marTop w:val="0"/>
      <w:marBottom w:val="0"/>
      <w:divBdr>
        <w:top w:val="none" w:sz="0" w:space="0" w:color="auto"/>
        <w:left w:val="none" w:sz="0" w:space="0" w:color="auto"/>
        <w:bottom w:val="none" w:sz="0" w:space="0" w:color="auto"/>
        <w:right w:val="none" w:sz="0" w:space="0" w:color="auto"/>
      </w:divBdr>
    </w:div>
    <w:div w:id="493302606">
      <w:bodyDiv w:val="1"/>
      <w:marLeft w:val="0"/>
      <w:marRight w:val="0"/>
      <w:marTop w:val="0"/>
      <w:marBottom w:val="0"/>
      <w:divBdr>
        <w:top w:val="none" w:sz="0" w:space="0" w:color="auto"/>
        <w:left w:val="none" w:sz="0" w:space="0" w:color="auto"/>
        <w:bottom w:val="none" w:sz="0" w:space="0" w:color="auto"/>
        <w:right w:val="none" w:sz="0" w:space="0" w:color="auto"/>
      </w:divBdr>
    </w:div>
    <w:div w:id="634989583">
      <w:bodyDiv w:val="1"/>
      <w:marLeft w:val="0"/>
      <w:marRight w:val="0"/>
      <w:marTop w:val="0"/>
      <w:marBottom w:val="0"/>
      <w:divBdr>
        <w:top w:val="none" w:sz="0" w:space="0" w:color="auto"/>
        <w:left w:val="none" w:sz="0" w:space="0" w:color="auto"/>
        <w:bottom w:val="none" w:sz="0" w:space="0" w:color="auto"/>
        <w:right w:val="none" w:sz="0" w:space="0" w:color="auto"/>
      </w:divBdr>
      <w:divsChild>
        <w:div w:id="80687522">
          <w:marLeft w:val="0"/>
          <w:marRight w:val="0"/>
          <w:marTop w:val="0"/>
          <w:marBottom w:val="0"/>
          <w:divBdr>
            <w:top w:val="none" w:sz="0" w:space="0" w:color="auto"/>
            <w:left w:val="none" w:sz="0" w:space="0" w:color="auto"/>
            <w:bottom w:val="none" w:sz="0" w:space="0" w:color="auto"/>
            <w:right w:val="none" w:sz="0" w:space="0" w:color="auto"/>
          </w:divBdr>
          <w:divsChild>
            <w:div w:id="2122800001">
              <w:marLeft w:val="0"/>
              <w:marRight w:val="0"/>
              <w:marTop w:val="0"/>
              <w:marBottom w:val="0"/>
              <w:divBdr>
                <w:top w:val="none" w:sz="0" w:space="0" w:color="auto"/>
                <w:left w:val="none" w:sz="0" w:space="0" w:color="auto"/>
                <w:bottom w:val="none" w:sz="0" w:space="0" w:color="auto"/>
                <w:right w:val="none" w:sz="0" w:space="0" w:color="auto"/>
              </w:divBdr>
              <w:divsChild>
                <w:div w:id="1943565677">
                  <w:marLeft w:val="0"/>
                  <w:marRight w:val="0"/>
                  <w:marTop w:val="0"/>
                  <w:marBottom w:val="0"/>
                  <w:divBdr>
                    <w:top w:val="none" w:sz="0" w:space="0" w:color="auto"/>
                    <w:left w:val="none" w:sz="0" w:space="0" w:color="auto"/>
                    <w:bottom w:val="none" w:sz="0" w:space="0" w:color="auto"/>
                    <w:right w:val="none" w:sz="0" w:space="0" w:color="auto"/>
                  </w:divBdr>
                  <w:divsChild>
                    <w:div w:id="476149988">
                      <w:marLeft w:val="0"/>
                      <w:marRight w:val="0"/>
                      <w:marTop w:val="0"/>
                      <w:marBottom w:val="0"/>
                      <w:divBdr>
                        <w:top w:val="none" w:sz="0" w:space="0" w:color="auto"/>
                        <w:left w:val="none" w:sz="0" w:space="0" w:color="auto"/>
                        <w:bottom w:val="none" w:sz="0" w:space="0" w:color="auto"/>
                        <w:right w:val="none" w:sz="0" w:space="0" w:color="auto"/>
                      </w:divBdr>
                      <w:divsChild>
                        <w:div w:id="1630937444">
                          <w:marLeft w:val="0"/>
                          <w:marRight w:val="0"/>
                          <w:marTop w:val="0"/>
                          <w:marBottom w:val="0"/>
                          <w:divBdr>
                            <w:top w:val="none" w:sz="0" w:space="0" w:color="auto"/>
                            <w:left w:val="none" w:sz="0" w:space="0" w:color="auto"/>
                            <w:bottom w:val="none" w:sz="0" w:space="0" w:color="auto"/>
                            <w:right w:val="none" w:sz="0" w:space="0" w:color="auto"/>
                          </w:divBdr>
                          <w:divsChild>
                            <w:div w:id="1674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042712">
      <w:bodyDiv w:val="1"/>
      <w:marLeft w:val="0"/>
      <w:marRight w:val="0"/>
      <w:marTop w:val="0"/>
      <w:marBottom w:val="0"/>
      <w:divBdr>
        <w:top w:val="none" w:sz="0" w:space="0" w:color="auto"/>
        <w:left w:val="none" w:sz="0" w:space="0" w:color="auto"/>
        <w:bottom w:val="none" w:sz="0" w:space="0" w:color="auto"/>
        <w:right w:val="none" w:sz="0" w:space="0" w:color="auto"/>
      </w:divBdr>
    </w:div>
    <w:div w:id="820384229">
      <w:bodyDiv w:val="1"/>
      <w:marLeft w:val="0"/>
      <w:marRight w:val="0"/>
      <w:marTop w:val="0"/>
      <w:marBottom w:val="0"/>
      <w:divBdr>
        <w:top w:val="none" w:sz="0" w:space="0" w:color="auto"/>
        <w:left w:val="none" w:sz="0" w:space="0" w:color="auto"/>
        <w:bottom w:val="none" w:sz="0" w:space="0" w:color="auto"/>
        <w:right w:val="none" w:sz="0" w:space="0" w:color="auto"/>
      </w:divBdr>
      <w:divsChild>
        <w:div w:id="655690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9530441">
              <w:marLeft w:val="0"/>
              <w:marRight w:val="0"/>
              <w:marTop w:val="0"/>
              <w:marBottom w:val="0"/>
              <w:divBdr>
                <w:top w:val="none" w:sz="0" w:space="0" w:color="auto"/>
                <w:left w:val="none" w:sz="0" w:space="0" w:color="auto"/>
                <w:bottom w:val="none" w:sz="0" w:space="0" w:color="auto"/>
                <w:right w:val="none" w:sz="0" w:space="0" w:color="auto"/>
              </w:divBdr>
              <w:divsChild>
                <w:div w:id="4300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668169">
      <w:bodyDiv w:val="1"/>
      <w:marLeft w:val="0"/>
      <w:marRight w:val="0"/>
      <w:marTop w:val="0"/>
      <w:marBottom w:val="0"/>
      <w:divBdr>
        <w:top w:val="none" w:sz="0" w:space="0" w:color="auto"/>
        <w:left w:val="none" w:sz="0" w:space="0" w:color="auto"/>
        <w:bottom w:val="none" w:sz="0" w:space="0" w:color="auto"/>
        <w:right w:val="none" w:sz="0" w:space="0" w:color="auto"/>
      </w:divBdr>
    </w:div>
    <w:div w:id="924608534">
      <w:bodyDiv w:val="1"/>
      <w:marLeft w:val="0"/>
      <w:marRight w:val="0"/>
      <w:marTop w:val="0"/>
      <w:marBottom w:val="0"/>
      <w:divBdr>
        <w:top w:val="none" w:sz="0" w:space="0" w:color="auto"/>
        <w:left w:val="none" w:sz="0" w:space="0" w:color="auto"/>
        <w:bottom w:val="none" w:sz="0" w:space="0" w:color="auto"/>
        <w:right w:val="none" w:sz="0" w:space="0" w:color="auto"/>
      </w:divBdr>
    </w:div>
    <w:div w:id="926421359">
      <w:bodyDiv w:val="1"/>
      <w:marLeft w:val="0"/>
      <w:marRight w:val="0"/>
      <w:marTop w:val="0"/>
      <w:marBottom w:val="0"/>
      <w:divBdr>
        <w:top w:val="none" w:sz="0" w:space="0" w:color="auto"/>
        <w:left w:val="none" w:sz="0" w:space="0" w:color="auto"/>
        <w:bottom w:val="none" w:sz="0" w:space="0" w:color="auto"/>
        <w:right w:val="none" w:sz="0" w:space="0" w:color="auto"/>
      </w:divBdr>
    </w:div>
    <w:div w:id="958293315">
      <w:bodyDiv w:val="1"/>
      <w:marLeft w:val="0"/>
      <w:marRight w:val="0"/>
      <w:marTop w:val="0"/>
      <w:marBottom w:val="0"/>
      <w:divBdr>
        <w:top w:val="none" w:sz="0" w:space="0" w:color="auto"/>
        <w:left w:val="none" w:sz="0" w:space="0" w:color="auto"/>
        <w:bottom w:val="none" w:sz="0" w:space="0" w:color="auto"/>
        <w:right w:val="none" w:sz="0" w:space="0" w:color="auto"/>
      </w:divBdr>
    </w:div>
    <w:div w:id="1022367285">
      <w:bodyDiv w:val="1"/>
      <w:marLeft w:val="0"/>
      <w:marRight w:val="0"/>
      <w:marTop w:val="0"/>
      <w:marBottom w:val="0"/>
      <w:divBdr>
        <w:top w:val="none" w:sz="0" w:space="0" w:color="auto"/>
        <w:left w:val="none" w:sz="0" w:space="0" w:color="auto"/>
        <w:bottom w:val="none" w:sz="0" w:space="0" w:color="auto"/>
        <w:right w:val="none" w:sz="0" w:space="0" w:color="auto"/>
      </w:divBdr>
    </w:div>
    <w:div w:id="1035885353">
      <w:bodyDiv w:val="1"/>
      <w:marLeft w:val="0"/>
      <w:marRight w:val="0"/>
      <w:marTop w:val="0"/>
      <w:marBottom w:val="0"/>
      <w:divBdr>
        <w:top w:val="none" w:sz="0" w:space="0" w:color="auto"/>
        <w:left w:val="none" w:sz="0" w:space="0" w:color="auto"/>
        <w:bottom w:val="none" w:sz="0" w:space="0" w:color="auto"/>
        <w:right w:val="none" w:sz="0" w:space="0" w:color="auto"/>
      </w:divBdr>
    </w:div>
    <w:div w:id="1039429998">
      <w:bodyDiv w:val="1"/>
      <w:marLeft w:val="0"/>
      <w:marRight w:val="0"/>
      <w:marTop w:val="0"/>
      <w:marBottom w:val="0"/>
      <w:divBdr>
        <w:top w:val="none" w:sz="0" w:space="0" w:color="auto"/>
        <w:left w:val="none" w:sz="0" w:space="0" w:color="auto"/>
        <w:bottom w:val="none" w:sz="0" w:space="0" w:color="auto"/>
        <w:right w:val="none" w:sz="0" w:space="0" w:color="auto"/>
      </w:divBdr>
    </w:div>
    <w:div w:id="1061559104">
      <w:bodyDiv w:val="1"/>
      <w:marLeft w:val="0"/>
      <w:marRight w:val="0"/>
      <w:marTop w:val="0"/>
      <w:marBottom w:val="0"/>
      <w:divBdr>
        <w:top w:val="none" w:sz="0" w:space="0" w:color="auto"/>
        <w:left w:val="none" w:sz="0" w:space="0" w:color="auto"/>
        <w:bottom w:val="none" w:sz="0" w:space="0" w:color="auto"/>
        <w:right w:val="none" w:sz="0" w:space="0" w:color="auto"/>
      </w:divBdr>
      <w:divsChild>
        <w:div w:id="1207370115">
          <w:marLeft w:val="0"/>
          <w:marRight w:val="0"/>
          <w:marTop w:val="0"/>
          <w:marBottom w:val="80"/>
          <w:divBdr>
            <w:top w:val="none" w:sz="0" w:space="0" w:color="auto"/>
            <w:left w:val="none" w:sz="0" w:space="0" w:color="auto"/>
            <w:bottom w:val="none" w:sz="0" w:space="0" w:color="auto"/>
            <w:right w:val="none" w:sz="0" w:space="0" w:color="auto"/>
          </w:divBdr>
        </w:div>
        <w:div w:id="1075782223">
          <w:marLeft w:val="0"/>
          <w:marRight w:val="0"/>
          <w:marTop w:val="0"/>
          <w:marBottom w:val="0"/>
          <w:divBdr>
            <w:top w:val="none" w:sz="0" w:space="0" w:color="auto"/>
            <w:left w:val="none" w:sz="0" w:space="0" w:color="auto"/>
            <w:bottom w:val="none" w:sz="0" w:space="0" w:color="auto"/>
            <w:right w:val="none" w:sz="0" w:space="0" w:color="auto"/>
          </w:divBdr>
        </w:div>
        <w:div w:id="1153643583">
          <w:marLeft w:val="0"/>
          <w:marRight w:val="0"/>
          <w:marTop w:val="0"/>
          <w:marBottom w:val="0"/>
          <w:divBdr>
            <w:top w:val="none" w:sz="0" w:space="0" w:color="auto"/>
            <w:left w:val="none" w:sz="0" w:space="0" w:color="auto"/>
            <w:bottom w:val="none" w:sz="0" w:space="0" w:color="auto"/>
            <w:right w:val="none" w:sz="0" w:space="0" w:color="auto"/>
          </w:divBdr>
        </w:div>
        <w:div w:id="1345323372">
          <w:marLeft w:val="0"/>
          <w:marRight w:val="0"/>
          <w:marTop w:val="0"/>
          <w:marBottom w:val="0"/>
          <w:divBdr>
            <w:top w:val="none" w:sz="0" w:space="0" w:color="auto"/>
            <w:left w:val="none" w:sz="0" w:space="0" w:color="auto"/>
            <w:bottom w:val="none" w:sz="0" w:space="0" w:color="auto"/>
            <w:right w:val="none" w:sz="0" w:space="0" w:color="auto"/>
          </w:divBdr>
        </w:div>
        <w:div w:id="360713268">
          <w:marLeft w:val="0"/>
          <w:marRight w:val="0"/>
          <w:marTop w:val="0"/>
          <w:marBottom w:val="80"/>
          <w:divBdr>
            <w:top w:val="none" w:sz="0" w:space="0" w:color="auto"/>
            <w:left w:val="none" w:sz="0" w:space="0" w:color="auto"/>
            <w:bottom w:val="none" w:sz="0" w:space="0" w:color="auto"/>
            <w:right w:val="none" w:sz="0" w:space="0" w:color="auto"/>
          </w:divBdr>
        </w:div>
      </w:divsChild>
    </w:div>
    <w:div w:id="1087463947">
      <w:bodyDiv w:val="1"/>
      <w:marLeft w:val="0"/>
      <w:marRight w:val="0"/>
      <w:marTop w:val="0"/>
      <w:marBottom w:val="0"/>
      <w:divBdr>
        <w:top w:val="none" w:sz="0" w:space="0" w:color="auto"/>
        <w:left w:val="none" w:sz="0" w:space="0" w:color="auto"/>
        <w:bottom w:val="none" w:sz="0" w:space="0" w:color="auto"/>
        <w:right w:val="none" w:sz="0" w:space="0" w:color="auto"/>
      </w:divBdr>
    </w:div>
    <w:div w:id="1099791522">
      <w:bodyDiv w:val="1"/>
      <w:marLeft w:val="0"/>
      <w:marRight w:val="0"/>
      <w:marTop w:val="0"/>
      <w:marBottom w:val="0"/>
      <w:divBdr>
        <w:top w:val="none" w:sz="0" w:space="0" w:color="auto"/>
        <w:left w:val="none" w:sz="0" w:space="0" w:color="auto"/>
        <w:bottom w:val="none" w:sz="0" w:space="0" w:color="auto"/>
        <w:right w:val="none" w:sz="0" w:space="0" w:color="auto"/>
      </w:divBdr>
    </w:div>
    <w:div w:id="1121455187">
      <w:bodyDiv w:val="1"/>
      <w:marLeft w:val="0"/>
      <w:marRight w:val="0"/>
      <w:marTop w:val="0"/>
      <w:marBottom w:val="0"/>
      <w:divBdr>
        <w:top w:val="none" w:sz="0" w:space="0" w:color="auto"/>
        <w:left w:val="none" w:sz="0" w:space="0" w:color="auto"/>
        <w:bottom w:val="none" w:sz="0" w:space="0" w:color="auto"/>
        <w:right w:val="none" w:sz="0" w:space="0" w:color="auto"/>
      </w:divBdr>
      <w:divsChild>
        <w:div w:id="124812801">
          <w:marLeft w:val="0"/>
          <w:marRight w:val="0"/>
          <w:marTop w:val="0"/>
          <w:marBottom w:val="0"/>
          <w:divBdr>
            <w:top w:val="none" w:sz="0" w:space="0" w:color="auto"/>
            <w:left w:val="none" w:sz="0" w:space="0" w:color="auto"/>
            <w:bottom w:val="none" w:sz="0" w:space="0" w:color="auto"/>
            <w:right w:val="none" w:sz="0" w:space="0" w:color="auto"/>
          </w:divBdr>
        </w:div>
        <w:div w:id="194542967">
          <w:marLeft w:val="0"/>
          <w:marRight w:val="0"/>
          <w:marTop w:val="0"/>
          <w:marBottom w:val="0"/>
          <w:divBdr>
            <w:top w:val="none" w:sz="0" w:space="0" w:color="auto"/>
            <w:left w:val="none" w:sz="0" w:space="0" w:color="auto"/>
            <w:bottom w:val="none" w:sz="0" w:space="0" w:color="auto"/>
            <w:right w:val="none" w:sz="0" w:space="0" w:color="auto"/>
          </w:divBdr>
        </w:div>
        <w:div w:id="1919319551">
          <w:marLeft w:val="0"/>
          <w:marRight w:val="0"/>
          <w:marTop w:val="0"/>
          <w:marBottom w:val="0"/>
          <w:divBdr>
            <w:top w:val="none" w:sz="0" w:space="0" w:color="auto"/>
            <w:left w:val="none" w:sz="0" w:space="0" w:color="auto"/>
            <w:bottom w:val="none" w:sz="0" w:space="0" w:color="auto"/>
            <w:right w:val="none" w:sz="0" w:space="0" w:color="auto"/>
          </w:divBdr>
        </w:div>
        <w:div w:id="1585601261">
          <w:marLeft w:val="0"/>
          <w:marRight w:val="0"/>
          <w:marTop w:val="0"/>
          <w:marBottom w:val="0"/>
          <w:divBdr>
            <w:top w:val="none" w:sz="0" w:space="0" w:color="auto"/>
            <w:left w:val="none" w:sz="0" w:space="0" w:color="auto"/>
            <w:bottom w:val="none" w:sz="0" w:space="0" w:color="auto"/>
            <w:right w:val="none" w:sz="0" w:space="0" w:color="auto"/>
          </w:divBdr>
        </w:div>
        <w:div w:id="1269508149">
          <w:marLeft w:val="0"/>
          <w:marRight w:val="0"/>
          <w:marTop w:val="0"/>
          <w:marBottom w:val="0"/>
          <w:divBdr>
            <w:top w:val="none" w:sz="0" w:space="0" w:color="auto"/>
            <w:left w:val="none" w:sz="0" w:space="0" w:color="auto"/>
            <w:bottom w:val="none" w:sz="0" w:space="0" w:color="auto"/>
            <w:right w:val="none" w:sz="0" w:space="0" w:color="auto"/>
          </w:divBdr>
        </w:div>
        <w:div w:id="493880230">
          <w:marLeft w:val="0"/>
          <w:marRight w:val="0"/>
          <w:marTop w:val="0"/>
          <w:marBottom w:val="0"/>
          <w:divBdr>
            <w:top w:val="none" w:sz="0" w:space="0" w:color="auto"/>
            <w:left w:val="none" w:sz="0" w:space="0" w:color="auto"/>
            <w:bottom w:val="none" w:sz="0" w:space="0" w:color="auto"/>
            <w:right w:val="none" w:sz="0" w:space="0" w:color="auto"/>
          </w:divBdr>
        </w:div>
        <w:div w:id="1863395767">
          <w:marLeft w:val="0"/>
          <w:marRight w:val="0"/>
          <w:marTop w:val="0"/>
          <w:marBottom w:val="0"/>
          <w:divBdr>
            <w:top w:val="none" w:sz="0" w:space="0" w:color="auto"/>
            <w:left w:val="none" w:sz="0" w:space="0" w:color="auto"/>
            <w:bottom w:val="none" w:sz="0" w:space="0" w:color="auto"/>
            <w:right w:val="none" w:sz="0" w:space="0" w:color="auto"/>
          </w:divBdr>
        </w:div>
        <w:div w:id="1886287749">
          <w:marLeft w:val="0"/>
          <w:marRight w:val="0"/>
          <w:marTop w:val="0"/>
          <w:marBottom w:val="0"/>
          <w:divBdr>
            <w:top w:val="none" w:sz="0" w:space="0" w:color="auto"/>
            <w:left w:val="none" w:sz="0" w:space="0" w:color="auto"/>
            <w:bottom w:val="none" w:sz="0" w:space="0" w:color="auto"/>
            <w:right w:val="none" w:sz="0" w:space="0" w:color="auto"/>
          </w:divBdr>
          <w:divsChild>
            <w:div w:id="1655446875">
              <w:marLeft w:val="0"/>
              <w:marRight w:val="0"/>
              <w:marTop w:val="0"/>
              <w:marBottom w:val="0"/>
              <w:divBdr>
                <w:top w:val="none" w:sz="0" w:space="0" w:color="auto"/>
                <w:left w:val="none" w:sz="0" w:space="0" w:color="auto"/>
                <w:bottom w:val="none" w:sz="0" w:space="0" w:color="auto"/>
                <w:right w:val="none" w:sz="0" w:space="0" w:color="auto"/>
              </w:divBdr>
            </w:div>
            <w:div w:id="103431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036">
      <w:bodyDiv w:val="1"/>
      <w:marLeft w:val="0"/>
      <w:marRight w:val="0"/>
      <w:marTop w:val="0"/>
      <w:marBottom w:val="0"/>
      <w:divBdr>
        <w:top w:val="none" w:sz="0" w:space="0" w:color="auto"/>
        <w:left w:val="none" w:sz="0" w:space="0" w:color="auto"/>
        <w:bottom w:val="none" w:sz="0" w:space="0" w:color="auto"/>
        <w:right w:val="none" w:sz="0" w:space="0" w:color="auto"/>
      </w:divBdr>
    </w:div>
    <w:div w:id="1161965187">
      <w:bodyDiv w:val="1"/>
      <w:marLeft w:val="0"/>
      <w:marRight w:val="0"/>
      <w:marTop w:val="0"/>
      <w:marBottom w:val="0"/>
      <w:divBdr>
        <w:top w:val="none" w:sz="0" w:space="0" w:color="auto"/>
        <w:left w:val="none" w:sz="0" w:space="0" w:color="auto"/>
        <w:bottom w:val="none" w:sz="0" w:space="0" w:color="auto"/>
        <w:right w:val="none" w:sz="0" w:space="0" w:color="auto"/>
      </w:divBdr>
    </w:div>
    <w:div w:id="1201236663">
      <w:bodyDiv w:val="1"/>
      <w:marLeft w:val="0"/>
      <w:marRight w:val="0"/>
      <w:marTop w:val="0"/>
      <w:marBottom w:val="0"/>
      <w:divBdr>
        <w:top w:val="none" w:sz="0" w:space="0" w:color="auto"/>
        <w:left w:val="none" w:sz="0" w:space="0" w:color="auto"/>
        <w:bottom w:val="none" w:sz="0" w:space="0" w:color="auto"/>
        <w:right w:val="none" w:sz="0" w:space="0" w:color="auto"/>
      </w:divBdr>
    </w:div>
    <w:div w:id="1233080348">
      <w:bodyDiv w:val="1"/>
      <w:marLeft w:val="0"/>
      <w:marRight w:val="0"/>
      <w:marTop w:val="0"/>
      <w:marBottom w:val="0"/>
      <w:divBdr>
        <w:top w:val="none" w:sz="0" w:space="0" w:color="auto"/>
        <w:left w:val="none" w:sz="0" w:space="0" w:color="auto"/>
        <w:bottom w:val="none" w:sz="0" w:space="0" w:color="auto"/>
        <w:right w:val="none" w:sz="0" w:space="0" w:color="auto"/>
      </w:divBdr>
      <w:divsChild>
        <w:div w:id="794375440">
          <w:marLeft w:val="0"/>
          <w:marRight w:val="0"/>
          <w:marTop w:val="0"/>
          <w:marBottom w:val="0"/>
          <w:divBdr>
            <w:top w:val="none" w:sz="0" w:space="0" w:color="auto"/>
            <w:left w:val="none" w:sz="0" w:space="0" w:color="auto"/>
            <w:bottom w:val="none" w:sz="0" w:space="0" w:color="auto"/>
            <w:right w:val="none" w:sz="0" w:space="0" w:color="auto"/>
          </w:divBdr>
          <w:divsChild>
            <w:div w:id="670638771">
              <w:marLeft w:val="0"/>
              <w:marRight w:val="0"/>
              <w:marTop w:val="0"/>
              <w:marBottom w:val="0"/>
              <w:divBdr>
                <w:top w:val="none" w:sz="0" w:space="0" w:color="auto"/>
                <w:left w:val="none" w:sz="0" w:space="0" w:color="auto"/>
                <w:bottom w:val="none" w:sz="0" w:space="0" w:color="auto"/>
                <w:right w:val="none" w:sz="0" w:space="0" w:color="auto"/>
              </w:divBdr>
              <w:divsChild>
                <w:div w:id="1622106093">
                  <w:marLeft w:val="0"/>
                  <w:marRight w:val="0"/>
                  <w:marTop w:val="0"/>
                  <w:marBottom w:val="0"/>
                  <w:divBdr>
                    <w:top w:val="none" w:sz="0" w:space="0" w:color="auto"/>
                    <w:left w:val="none" w:sz="0" w:space="0" w:color="auto"/>
                    <w:bottom w:val="none" w:sz="0" w:space="0" w:color="auto"/>
                    <w:right w:val="none" w:sz="0" w:space="0" w:color="auto"/>
                  </w:divBdr>
                  <w:divsChild>
                    <w:div w:id="66849048">
                      <w:marLeft w:val="0"/>
                      <w:marRight w:val="0"/>
                      <w:marTop w:val="0"/>
                      <w:marBottom w:val="0"/>
                      <w:divBdr>
                        <w:top w:val="none" w:sz="0" w:space="0" w:color="auto"/>
                        <w:left w:val="none" w:sz="0" w:space="0" w:color="auto"/>
                        <w:bottom w:val="none" w:sz="0" w:space="0" w:color="auto"/>
                        <w:right w:val="none" w:sz="0" w:space="0" w:color="auto"/>
                      </w:divBdr>
                      <w:divsChild>
                        <w:div w:id="570040496">
                          <w:marLeft w:val="0"/>
                          <w:marRight w:val="0"/>
                          <w:marTop w:val="0"/>
                          <w:marBottom w:val="0"/>
                          <w:divBdr>
                            <w:top w:val="none" w:sz="0" w:space="0" w:color="auto"/>
                            <w:left w:val="none" w:sz="0" w:space="0" w:color="auto"/>
                            <w:bottom w:val="none" w:sz="0" w:space="0" w:color="auto"/>
                            <w:right w:val="none" w:sz="0" w:space="0" w:color="auto"/>
                          </w:divBdr>
                          <w:divsChild>
                            <w:div w:id="9724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082890">
      <w:bodyDiv w:val="1"/>
      <w:marLeft w:val="0"/>
      <w:marRight w:val="0"/>
      <w:marTop w:val="0"/>
      <w:marBottom w:val="0"/>
      <w:divBdr>
        <w:top w:val="none" w:sz="0" w:space="0" w:color="auto"/>
        <w:left w:val="none" w:sz="0" w:space="0" w:color="auto"/>
        <w:bottom w:val="none" w:sz="0" w:space="0" w:color="auto"/>
        <w:right w:val="none" w:sz="0" w:space="0" w:color="auto"/>
      </w:divBdr>
      <w:divsChild>
        <w:div w:id="1591964691">
          <w:marLeft w:val="0"/>
          <w:marRight w:val="0"/>
          <w:marTop w:val="0"/>
          <w:marBottom w:val="0"/>
          <w:divBdr>
            <w:top w:val="none" w:sz="0" w:space="0" w:color="auto"/>
            <w:left w:val="none" w:sz="0" w:space="0" w:color="auto"/>
            <w:bottom w:val="none" w:sz="0" w:space="0" w:color="auto"/>
            <w:right w:val="none" w:sz="0" w:space="0" w:color="auto"/>
          </w:divBdr>
        </w:div>
        <w:div w:id="707989778">
          <w:marLeft w:val="0"/>
          <w:marRight w:val="0"/>
          <w:marTop w:val="0"/>
          <w:marBottom w:val="0"/>
          <w:divBdr>
            <w:top w:val="none" w:sz="0" w:space="0" w:color="auto"/>
            <w:left w:val="none" w:sz="0" w:space="0" w:color="auto"/>
            <w:bottom w:val="none" w:sz="0" w:space="0" w:color="auto"/>
            <w:right w:val="none" w:sz="0" w:space="0" w:color="auto"/>
          </w:divBdr>
        </w:div>
        <w:div w:id="1520465730">
          <w:marLeft w:val="0"/>
          <w:marRight w:val="0"/>
          <w:marTop w:val="0"/>
          <w:marBottom w:val="0"/>
          <w:divBdr>
            <w:top w:val="none" w:sz="0" w:space="0" w:color="auto"/>
            <w:left w:val="none" w:sz="0" w:space="0" w:color="auto"/>
            <w:bottom w:val="none" w:sz="0" w:space="0" w:color="auto"/>
            <w:right w:val="none" w:sz="0" w:space="0" w:color="auto"/>
          </w:divBdr>
        </w:div>
        <w:div w:id="1227256989">
          <w:marLeft w:val="0"/>
          <w:marRight w:val="0"/>
          <w:marTop w:val="0"/>
          <w:marBottom w:val="0"/>
          <w:divBdr>
            <w:top w:val="none" w:sz="0" w:space="0" w:color="auto"/>
            <w:left w:val="none" w:sz="0" w:space="0" w:color="auto"/>
            <w:bottom w:val="none" w:sz="0" w:space="0" w:color="auto"/>
            <w:right w:val="none" w:sz="0" w:space="0" w:color="auto"/>
          </w:divBdr>
        </w:div>
        <w:div w:id="1559441840">
          <w:marLeft w:val="0"/>
          <w:marRight w:val="0"/>
          <w:marTop w:val="0"/>
          <w:marBottom w:val="0"/>
          <w:divBdr>
            <w:top w:val="none" w:sz="0" w:space="0" w:color="auto"/>
            <w:left w:val="none" w:sz="0" w:space="0" w:color="auto"/>
            <w:bottom w:val="none" w:sz="0" w:space="0" w:color="auto"/>
            <w:right w:val="none" w:sz="0" w:space="0" w:color="auto"/>
          </w:divBdr>
        </w:div>
      </w:divsChild>
    </w:div>
    <w:div w:id="1372462677">
      <w:bodyDiv w:val="1"/>
      <w:marLeft w:val="0"/>
      <w:marRight w:val="0"/>
      <w:marTop w:val="0"/>
      <w:marBottom w:val="0"/>
      <w:divBdr>
        <w:top w:val="none" w:sz="0" w:space="0" w:color="auto"/>
        <w:left w:val="none" w:sz="0" w:space="0" w:color="auto"/>
        <w:bottom w:val="none" w:sz="0" w:space="0" w:color="auto"/>
        <w:right w:val="none" w:sz="0" w:space="0" w:color="auto"/>
      </w:divBdr>
    </w:div>
    <w:div w:id="1556315110">
      <w:bodyDiv w:val="1"/>
      <w:marLeft w:val="0"/>
      <w:marRight w:val="0"/>
      <w:marTop w:val="0"/>
      <w:marBottom w:val="0"/>
      <w:divBdr>
        <w:top w:val="none" w:sz="0" w:space="0" w:color="auto"/>
        <w:left w:val="none" w:sz="0" w:space="0" w:color="auto"/>
        <w:bottom w:val="none" w:sz="0" w:space="0" w:color="auto"/>
        <w:right w:val="none" w:sz="0" w:space="0" w:color="auto"/>
      </w:divBdr>
    </w:div>
    <w:div w:id="1605264602">
      <w:bodyDiv w:val="1"/>
      <w:marLeft w:val="0"/>
      <w:marRight w:val="0"/>
      <w:marTop w:val="0"/>
      <w:marBottom w:val="0"/>
      <w:divBdr>
        <w:top w:val="none" w:sz="0" w:space="0" w:color="auto"/>
        <w:left w:val="none" w:sz="0" w:space="0" w:color="auto"/>
        <w:bottom w:val="none" w:sz="0" w:space="0" w:color="auto"/>
        <w:right w:val="none" w:sz="0" w:space="0" w:color="auto"/>
      </w:divBdr>
    </w:div>
    <w:div w:id="1624997255">
      <w:bodyDiv w:val="1"/>
      <w:marLeft w:val="0"/>
      <w:marRight w:val="0"/>
      <w:marTop w:val="0"/>
      <w:marBottom w:val="0"/>
      <w:divBdr>
        <w:top w:val="none" w:sz="0" w:space="0" w:color="auto"/>
        <w:left w:val="none" w:sz="0" w:space="0" w:color="auto"/>
        <w:bottom w:val="none" w:sz="0" w:space="0" w:color="auto"/>
        <w:right w:val="none" w:sz="0" w:space="0" w:color="auto"/>
      </w:divBdr>
    </w:div>
    <w:div w:id="1651447487">
      <w:bodyDiv w:val="1"/>
      <w:marLeft w:val="0"/>
      <w:marRight w:val="0"/>
      <w:marTop w:val="0"/>
      <w:marBottom w:val="0"/>
      <w:divBdr>
        <w:top w:val="none" w:sz="0" w:space="0" w:color="auto"/>
        <w:left w:val="none" w:sz="0" w:space="0" w:color="auto"/>
        <w:bottom w:val="none" w:sz="0" w:space="0" w:color="auto"/>
        <w:right w:val="none" w:sz="0" w:space="0" w:color="auto"/>
      </w:divBdr>
    </w:div>
    <w:div w:id="1667635274">
      <w:bodyDiv w:val="1"/>
      <w:marLeft w:val="0"/>
      <w:marRight w:val="0"/>
      <w:marTop w:val="0"/>
      <w:marBottom w:val="0"/>
      <w:divBdr>
        <w:top w:val="none" w:sz="0" w:space="0" w:color="auto"/>
        <w:left w:val="none" w:sz="0" w:space="0" w:color="auto"/>
        <w:bottom w:val="none" w:sz="0" w:space="0" w:color="auto"/>
        <w:right w:val="none" w:sz="0" w:space="0" w:color="auto"/>
      </w:divBdr>
      <w:divsChild>
        <w:div w:id="57750597">
          <w:marLeft w:val="0"/>
          <w:marRight w:val="0"/>
          <w:marTop w:val="0"/>
          <w:marBottom w:val="0"/>
          <w:divBdr>
            <w:top w:val="none" w:sz="0" w:space="0" w:color="auto"/>
            <w:left w:val="none" w:sz="0" w:space="0" w:color="auto"/>
            <w:bottom w:val="none" w:sz="0" w:space="0" w:color="auto"/>
            <w:right w:val="none" w:sz="0" w:space="0" w:color="auto"/>
          </w:divBdr>
        </w:div>
      </w:divsChild>
    </w:div>
    <w:div w:id="1669595503">
      <w:bodyDiv w:val="1"/>
      <w:marLeft w:val="0"/>
      <w:marRight w:val="0"/>
      <w:marTop w:val="0"/>
      <w:marBottom w:val="0"/>
      <w:divBdr>
        <w:top w:val="none" w:sz="0" w:space="0" w:color="auto"/>
        <w:left w:val="none" w:sz="0" w:space="0" w:color="auto"/>
        <w:bottom w:val="none" w:sz="0" w:space="0" w:color="auto"/>
        <w:right w:val="none" w:sz="0" w:space="0" w:color="auto"/>
      </w:divBdr>
    </w:div>
    <w:div w:id="1678460295">
      <w:bodyDiv w:val="1"/>
      <w:marLeft w:val="0"/>
      <w:marRight w:val="0"/>
      <w:marTop w:val="0"/>
      <w:marBottom w:val="0"/>
      <w:divBdr>
        <w:top w:val="none" w:sz="0" w:space="0" w:color="auto"/>
        <w:left w:val="none" w:sz="0" w:space="0" w:color="auto"/>
        <w:bottom w:val="none" w:sz="0" w:space="0" w:color="auto"/>
        <w:right w:val="none" w:sz="0" w:space="0" w:color="auto"/>
      </w:divBdr>
      <w:divsChild>
        <w:div w:id="42037816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637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9211573">
      <w:bodyDiv w:val="1"/>
      <w:marLeft w:val="0"/>
      <w:marRight w:val="0"/>
      <w:marTop w:val="0"/>
      <w:marBottom w:val="0"/>
      <w:divBdr>
        <w:top w:val="none" w:sz="0" w:space="0" w:color="auto"/>
        <w:left w:val="none" w:sz="0" w:space="0" w:color="auto"/>
        <w:bottom w:val="none" w:sz="0" w:space="0" w:color="auto"/>
        <w:right w:val="none" w:sz="0" w:space="0" w:color="auto"/>
      </w:divBdr>
    </w:div>
    <w:div w:id="1810585301">
      <w:bodyDiv w:val="1"/>
      <w:marLeft w:val="0"/>
      <w:marRight w:val="0"/>
      <w:marTop w:val="0"/>
      <w:marBottom w:val="0"/>
      <w:divBdr>
        <w:top w:val="none" w:sz="0" w:space="0" w:color="auto"/>
        <w:left w:val="none" w:sz="0" w:space="0" w:color="auto"/>
        <w:bottom w:val="none" w:sz="0" w:space="0" w:color="auto"/>
        <w:right w:val="none" w:sz="0" w:space="0" w:color="auto"/>
      </w:divBdr>
      <w:divsChild>
        <w:div w:id="2130005267">
          <w:marLeft w:val="0"/>
          <w:marRight w:val="0"/>
          <w:marTop w:val="0"/>
          <w:marBottom w:val="0"/>
          <w:divBdr>
            <w:top w:val="none" w:sz="0" w:space="0" w:color="auto"/>
            <w:left w:val="none" w:sz="0" w:space="0" w:color="auto"/>
            <w:bottom w:val="none" w:sz="0" w:space="0" w:color="auto"/>
            <w:right w:val="none" w:sz="0" w:space="0" w:color="auto"/>
          </w:divBdr>
          <w:divsChild>
            <w:div w:id="1362785585">
              <w:marLeft w:val="0"/>
              <w:marRight w:val="0"/>
              <w:marTop w:val="0"/>
              <w:marBottom w:val="0"/>
              <w:divBdr>
                <w:top w:val="none" w:sz="0" w:space="0" w:color="auto"/>
                <w:left w:val="none" w:sz="0" w:space="0" w:color="auto"/>
                <w:bottom w:val="none" w:sz="0" w:space="0" w:color="auto"/>
                <w:right w:val="none" w:sz="0" w:space="0" w:color="auto"/>
              </w:divBdr>
              <w:divsChild>
                <w:div w:id="1853958979">
                  <w:marLeft w:val="0"/>
                  <w:marRight w:val="0"/>
                  <w:marTop w:val="0"/>
                  <w:marBottom w:val="0"/>
                  <w:divBdr>
                    <w:top w:val="none" w:sz="0" w:space="0" w:color="auto"/>
                    <w:left w:val="none" w:sz="0" w:space="0" w:color="auto"/>
                    <w:bottom w:val="none" w:sz="0" w:space="0" w:color="auto"/>
                    <w:right w:val="none" w:sz="0" w:space="0" w:color="auto"/>
                  </w:divBdr>
                  <w:divsChild>
                    <w:div w:id="1463767035">
                      <w:marLeft w:val="0"/>
                      <w:marRight w:val="0"/>
                      <w:marTop w:val="0"/>
                      <w:marBottom w:val="0"/>
                      <w:divBdr>
                        <w:top w:val="none" w:sz="0" w:space="0" w:color="auto"/>
                        <w:left w:val="none" w:sz="0" w:space="0" w:color="auto"/>
                        <w:bottom w:val="none" w:sz="0" w:space="0" w:color="auto"/>
                        <w:right w:val="none" w:sz="0" w:space="0" w:color="auto"/>
                      </w:divBdr>
                      <w:divsChild>
                        <w:div w:id="1423528424">
                          <w:marLeft w:val="0"/>
                          <w:marRight w:val="0"/>
                          <w:marTop w:val="0"/>
                          <w:marBottom w:val="0"/>
                          <w:divBdr>
                            <w:top w:val="none" w:sz="0" w:space="0" w:color="auto"/>
                            <w:left w:val="none" w:sz="0" w:space="0" w:color="auto"/>
                            <w:bottom w:val="none" w:sz="0" w:space="0" w:color="auto"/>
                            <w:right w:val="none" w:sz="0" w:space="0" w:color="auto"/>
                          </w:divBdr>
                          <w:divsChild>
                            <w:div w:id="10920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963787">
      <w:bodyDiv w:val="1"/>
      <w:marLeft w:val="0"/>
      <w:marRight w:val="0"/>
      <w:marTop w:val="0"/>
      <w:marBottom w:val="0"/>
      <w:divBdr>
        <w:top w:val="none" w:sz="0" w:space="0" w:color="auto"/>
        <w:left w:val="none" w:sz="0" w:space="0" w:color="auto"/>
        <w:bottom w:val="none" w:sz="0" w:space="0" w:color="auto"/>
        <w:right w:val="none" w:sz="0" w:space="0" w:color="auto"/>
      </w:divBdr>
    </w:div>
    <w:div w:id="21421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yplan.postmottak@trondheim.kommune.n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1.%20FELLES\4%20MALER%20og%20SIGNATURER\1.%20Brevmaler\Brevmal%20fylkes-%20og%20lokallag%20(sett%20inn%20logo%20og%20teks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Brevmal fylkes- og lokallag (sett inn logo og tekst)</Template>
  <TotalTime>147</TotalTime>
  <Pages>4</Pages>
  <Words>1072</Words>
  <Characters>7226</Characters>
  <Application>Microsoft Office Word</Application>
  <DocSecurity>0</DocSecurity>
  <Lines>133</Lines>
  <Paragraphs>109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Geir Arild Sivertsvik</cp:lastModifiedBy>
  <cp:revision>8</cp:revision>
  <cp:lastPrinted>2026-06-24T17:33:00Z</cp:lastPrinted>
  <dcterms:created xsi:type="dcterms:W3CDTF">2026-06-24T17:26:00Z</dcterms:created>
  <dcterms:modified xsi:type="dcterms:W3CDTF">2026-06-24T21:00:00Z</dcterms:modified>
</cp:coreProperties>
</file>